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Times New Roman" w:hAnsi="Times New Roman" w:eastAsia="隶书"/>
          <w:b/>
          <w:bCs/>
          <w:spacing w:val="-20"/>
          <w:sz w:val="72"/>
          <w:szCs w:val="24"/>
        </w:rPr>
      </w:pPr>
    </w:p>
    <w:p>
      <w:pPr>
        <w:spacing w:line="580" w:lineRule="exact"/>
        <w:jc w:val="center"/>
        <w:rPr>
          <w:rFonts w:ascii="Times New Roman" w:hAnsi="Times New Roman" w:eastAsia="隶书"/>
          <w:b/>
          <w:bCs/>
          <w:spacing w:val="-20"/>
          <w:sz w:val="72"/>
          <w:szCs w:val="24"/>
        </w:rPr>
      </w:pPr>
    </w:p>
    <w:p>
      <w:pPr>
        <w:spacing w:line="580" w:lineRule="exact"/>
        <w:jc w:val="center"/>
        <w:rPr>
          <w:rFonts w:ascii="Times New Roman" w:hAnsi="Times New Roman" w:eastAsia="方正小标宋简体"/>
          <w:bCs/>
          <w:kern w:val="0"/>
          <w:sz w:val="44"/>
          <w:szCs w:val="44"/>
        </w:rPr>
      </w:pPr>
      <w:r>
        <w:rPr>
          <w:rFonts w:ascii="Times New Roman" w:hAnsi="Times New Roman" w:eastAsia="方正小标宋简体"/>
          <w:bCs/>
          <w:kern w:val="0"/>
          <w:sz w:val="44"/>
          <w:szCs w:val="44"/>
        </w:rPr>
        <w:t>高等学历继续教育</w:t>
      </w:r>
    </w:p>
    <w:p>
      <w:pPr>
        <w:spacing w:line="580" w:lineRule="exact"/>
        <w:jc w:val="center"/>
        <w:rPr>
          <w:rFonts w:ascii="Times New Roman" w:hAnsi="Times New Roman" w:eastAsia="方正小标宋简体"/>
          <w:bCs/>
          <w:kern w:val="0"/>
          <w:sz w:val="44"/>
          <w:szCs w:val="44"/>
        </w:rPr>
      </w:pPr>
      <w:r>
        <w:rPr>
          <w:rFonts w:ascii="Times New Roman" w:hAnsi="Times New Roman" w:eastAsia="方正小标宋简体"/>
          <w:bCs/>
          <w:kern w:val="0"/>
          <w:sz w:val="44"/>
          <w:szCs w:val="44"/>
        </w:rPr>
        <w:t>非国控专业增设申请表</w:t>
      </w:r>
    </w:p>
    <w:p>
      <w:pPr>
        <w:spacing w:line="580" w:lineRule="exact"/>
        <w:rPr>
          <w:rFonts w:ascii="Times New Roman" w:hAnsi="Times New Roman"/>
          <w:szCs w:val="24"/>
        </w:rPr>
      </w:pPr>
    </w:p>
    <w:p>
      <w:pPr>
        <w:spacing w:line="580" w:lineRule="exact"/>
        <w:rPr>
          <w:rFonts w:ascii="Times New Roman" w:hAnsi="Times New Roman"/>
          <w:szCs w:val="24"/>
        </w:rPr>
      </w:pPr>
    </w:p>
    <w:p>
      <w:pPr>
        <w:spacing w:line="580" w:lineRule="exact"/>
        <w:ind w:firstLine="990" w:firstLineChars="275"/>
        <w:rPr>
          <w:rFonts w:ascii="Times New Roman" w:hAnsi="Times New Roman"/>
          <w:szCs w:val="24"/>
        </w:rPr>
      </w:pPr>
      <w:r>
        <w:rPr>
          <w:rFonts w:ascii="Times New Roman" w:eastAsia="楷体_GB2312"/>
          <w:sz w:val="36"/>
          <w:szCs w:val="24"/>
        </w:rPr>
        <w:t>学校名称（盖章）：</w:t>
      </w:r>
      <w:r>
        <w:rPr>
          <w:rFonts w:hint="eastAsia" w:eastAsia="楷体_GB2312"/>
          <w:color w:val="000000" w:themeColor="text1"/>
          <w:kern w:val="0"/>
          <w:sz w:val="36"/>
          <w:szCs w:val="24"/>
          <w14:textFill>
            <w14:solidFill>
              <w14:schemeClr w14:val="tx1"/>
            </w14:solidFill>
          </w14:textFill>
        </w:rPr>
        <w:t>国家开放大学</w:t>
      </w:r>
    </w:p>
    <w:p>
      <w:pPr>
        <w:spacing w:line="580" w:lineRule="exact"/>
        <w:ind w:firstLine="990" w:firstLineChars="275"/>
        <w:rPr>
          <w:rFonts w:ascii="Times New Roman" w:hAnsi="Times New Roman" w:eastAsia="楷体_GB2312"/>
          <w:sz w:val="36"/>
          <w:szCs w:val="24"/>
        </w:rPr>
      </w:pPr>
      <w:r>
        <w:rPr>
          <w:rFonts w:ascii="Times New Roman" w:eastAsia="楷体_GB2312"/>
          <w:sz w:val="36"/>
          <w:szCs w:val="24"/>
        </w:rPr>
        <w:t>学校主管部门：</w:t>
      </w:r>
      <w:r>
        <w:rPr>
          <w:rFonts w:hint="eastAsia" w:eastAsia="楷体_GB2312"/>
          <w:color w:val="000000" w:themeColor="text1"/>
          <w:kern w:val="0"/>
          <w:sz w:val="36"/>
          <w:szCs w:val="24"/>
          <w14:textFill>
            <w14:solidFill>
              <w14:schemeClr w14:val="tx1"/>
            </w14:solidFill>
          </w14:textFill>
        </w:rPr>
        <w:t>北京市教育委员会</w:t>
      </w:r>
    </w:p>
    <w:p>
      <w:pPr>
        <w:spacing w:line="580" w:lineRule="exact"/>
        <w:ind w:firstLine="990" w:firstLineChars="275"/>
        <w:rPr>
          <w:rFonts w:ascii="Times New Roman" w:hAnsi="Times New Roman" w:eastAsia="楷体_GB2312"/>
          <w:sz w:val="36"/>
          <w:szCs w:val="24"/>
          <w:u w:val="thick"/>
        </w:rPr>
      </w:pPr>
      <w:r>
        <w:rPr>
          <w:rFonts w:ascii="Times New Roman" w:eastAsia="楷体_GB2312"/>
          <w:sz w:val="36"/>
          <w:szCs w:val="24"/>
        </w:rPr>
        <w:t>专业名称：</w:t>
      </w:r>
      <w:r>
        <w:rPr>
          <w:rFonts w:hint="eastAsia" w:ascii="Times New Roman" w:eastAsia="楷体_GB2312"/>
          <w:sz w:val="36"/>
          <w:szCs w:val="24"/>
        </w:rPr>
        <w:t>机器人工程</w:t>
      </w:r>
    </w:p>
    <w:p>
      <w:pPr>
        <w:spacing w:line="580" w:lineRule="exact"/>
        <w:ind w:firstLine="990" w:firstLineChars="275"/>
        <w:rPr>
          <w:rFonts w:eastAsia="楷体_GB2312"/>
          <w:sz w:val="36"/>
        </w:rPr>
      </w:pPr>
      <w:r>
        <w:rPr>
          <w:rFonts w:ascii="Times New Roman" w:eastAsia="楷体_GB2312"/>
          <w:sz w:val="36"/>
          <w:szCs w:val="24"/>
        </w:rPr>
        <w:t>专业代码：</w:t>
      </w:r>
      <w:r>
        <w:rPr>
          <w:rFonts w:eastAsia="楷体_GB2312"/>
          <w:sz w:val="36"/>
        </w:rPr>
        <w:t>080803T</w:t>
      </w:r>
    </w:p>
    <w:p>
      <w:pPr>
        <w:spacing w:line="580" w:lineRule="exact"/>
        <w:ind w:firstLine="989" w:firstLineChars="255"/>
        <w:rPr>
          <w:rFonts w:eastAsia="楷体_GB2312"/>
          <w:spacing w:val="14"/>
          <w:sz w:val="36"/>
        </w:rPr>
      </w:pPr>
      <w:r>
        <w:rPr>
          <w:rFonts w:ascii="Times New Roman" w:eastAsia="楷体_GB2312"/>
          <w:spacing w:val="14"/>
          <w:sz w:val="36"/>
          <w:szCs w:val="24"/>
        </w:rPr>
        <w:t>所属</w:t>
      </w:r>
      <w:r>
        <w:rPr>
          <w:rFonts w:hint="eastAsia" w:ascii="Times New Roman" w:eastAsia="楷体_GB2312"/>
          <w:spacing w:val="14"/>
          <w:sz w:val="36"/>
          <w:szCs w:val="24"/>
        </w:rPr>
        <w:t>学科门类</w:t>
      </w:r>
      <w:r>
        <w:rPr>
          <w:rFonts w:ascii="Times New Roman" w:eastAsia="楷体_GB2312"/>
          <w:spacing w:val="14"/>
          <w:sz w:val="36"/>
          <w:szCs w:val="24"/>
        </w:rPr>
        <w:t>或专业大类：</w:t>
      </w:r>
      <w:r>
        <w:rPr>
          <w:rFonts w:eastAsia="楷体_GB2312"/>
          <w:spacing w:val="14"/>
          <w:sz w:val="36"/>
        </w:rPr>
        <w:t>工学</w:t>
      </w:r>
      <w:r>
        <w:rPr>
          <w:rFonts w:hint="eastAsia" w:eastAsia="楷体_GB2312"/>
          <w:spacing w:val="14"/>
          <w:sz w:val="36"/>
        </w:rPr>
        <w:t>自动化</w:t>
      </w:r>
      <w:r>
        <w:rPr>
          <w:rFonts w:eastAsia="楷体_GB2312"/>
          <w:spacing w:val="14"/>
          <w:sz w:val="36"/>
        </w:rPr>
        <w:t>类</w:t>
      </w:r>
    </w:p>
    <w:p>
      <w:pPr>
        <w:spacing w:line="580" w:lineRule="exact"/>
        <w:ind w:firstLine="989" w:firstLineChars="255"/>
        <w:rPr>
          <w:rFonts w:hint="eastAsia" w:ascii="Times New Roman" w:hAnsi="Times New Roman" w:eastAsia="楷体_GB2312"/>
          <w:spacing w:val="14"/>
          <w:sz w:val="36"/>
          <w:szCs w:val="24"/>
          <w:lang w:eastAsia="zh-CN"/>
        </w:rPr>
      </w:pPr>
      <w:r>
        <w:rPr>
          <w:rFonts w:ascii="Times New Roman" w:eastAsia="楷体_GB2312"/>
          <w:spacing w:val="14"/>
          <w:sz w:val="36"/>
          <w:szCs w:val="24"/>
        </w:rPr>
        <w:t>培养层次</w:t>
      </w:r>
      <w:r>
        <w:rPr>
          <w:rFonts w:ascii="Times New Roman" w:hAnsi="Times New Roman" w:eastAsia="楷体_GB2312"/>
          <w:spacing w:val="14"/>
          <w:sz w:val="36"/>
          <w:szCs w:val="24"/>
        </w:rPr>
        <w:t>:</w:t>
      </w:r>
      <w:r>
        <w:rPr>
          <w:rFonts w:hint="eastAsia" w:ascii="Times New Roman" w:hAnsi="Times New Roman" w:eastAsia="楷体_GB2312"/>
          <w:spacing w:val="14"/>
          <w:sz w:val="36"/>
          <w:szCs w:val="24"/>
        </w:rPr>
        <w:t xml:space="preserve"> </w:t>
      </w:r>
      <w:r>
        <w:rPr>
          <w:rFonts w:hint="eastAsia" w:ascii="Times New Roman" w:hAnsi="Times New Roman" w:eastAsia="楷体_GB2312"/>
          <w:spacing w:val="14"/>
          <w:sz w:val="36"/>
          <w:szCs w:val="24"/>
          <w:lang w:eastAsia="zh-CN"/>
        </w:rPr>
        <w:t>本科（</w:t>
      </w:r>
      <w:r>
        <w:rPr>
          <w:rFonts w:hint="eastAsia" w:ascii="Times New Roman" w:hAnsi="Times New Roman" w:eastAsia="楷体_GB2312"/>
          <w:spacing w:val="14"/>
          <w:sz w:val="36"/>
          <w:szCs w:val="24"/>
        </w:rPr>
        <w:t>专科起点</w:t>
      </w:r>
      <w:r>
        <w:rPr>
          <w:rFonts w:hint="eastAsia" w:ascii="Times New Roman" w:hAnsi="Times New Roman" w:eastAsia="楷体_GB2312"/>
          <w:spacing w:val="14"/>
          <w:sz w:val="36"/>
          <w:szCs w:val="24"/>
          <w:lang w:eastAsia="zh-CN"/>
        </w:rPr>
        <w:t>）</w:t>
      </w:r>
    </w:p>
    <w:p>
      <w:pPr>
        <w:spacing w:line="580" w:lineRule="exact"/>
        <w:ind w:firstLine="989" w:firstLineChars="255"/>
        <w:rPr>
          <w:rFonts w:ascii="Times New Roman" w:hAnsi="Times New Roman" w:eastAsia="楷体_GB2312"/>
          <w:spacing w:val="14"/>
          <w:sz w:val="36"/>
          <w:szCs w:val="24"/>
        </w:rPr>
      </w:pPr>
      <w:r>
        <w:rPr>
          <w:rFonts w:ascii="Times New Roman" w:eastAsia="楷体_GB2312"/>
          <w:spacing w:val="14"/>
          <w:sz w:val="36"/>
          <w:szCs w:val="24"/>
        </w:rPr>
        <w:t>学习形式</w:t>
      </w:r>
      <w:r>
        <w:rPr>
          <w:rFonts w:ascii="Times New Roman" w:hAnsi="Times New Roman" w:eastAsia="楷体_GB2312"/>
          <w:spacing w:val="14"/>
          <w:sz w:val="36"/>
          <w:szCs w:val="24"/>
        </w:rPr>
        <w:t>:</w:t>
      </w:r>
      <w:r>
        <w:rPr>
          <w:rFonts w:hint="eastAsia" w:ascii="Times New Roman" w:hAnsi="Times New Roman" w:eastAsia="楷体_GB2312"/>
          <w:spacing w:val="14"/>
          <w:sz w:val="36"/>
          <w:szCs w:val="24"/>
        </w:rPr>
        <w:t xml:space="preserve"> 开放教育</w:t>
      </w:r>
    </w:p>
    <w:p>
      <w:pPr>
        <w:spacing w:line="580" w:lineRule="exact"/>
        <w:ind w:firstLine="989" w:firstLineChars="255"/>
        <w:rPr>
          <w:rFonts w:ascii="Times New Roman" w:hAnsi="Times New Roman" w:eastAsia="楷体_GB2312"/>
          <w:spacing w:val="14"/>
          <w:sz w:val="36"/>
          <w:szCs w:val="24"/>
        </w:rPr>
      </w:pPr>
      <w:r>
        <w:rPr>
          <w:rFonts w:ascii="Times New Roman" w:eastAsia="楷体_GB2312"/>
          <w:spacing w:val="14"/>
          <w:sz w:val="36"/>
          <w:szCs w:val="24"/>
        </w:rPr>
        <w:t>修业年限：</w:t>
      </w:r>
      <w:r>
        <w:rPr>
          <w:rFonts w:hint="eastAsia" w:ascii="Times New Roman" w:eastAsia="楷体_GB2312"/>
          <w:spacing w:val="14"/>
          <w:sz w:val="36"/>
          <w:szCs w:val="24"/>
        </w:rPr>
        <w:t>2.5年</w:t>
      </w:r>
    </w:p>
    <w:p>
      <w:pPr>
        <w:spacing w:line="580" w:lineRule="exact"/>
        <w:ind w:firstLine="989" w:firstLineChars="255"/>
        <w:rPr>
          <w:rFonts w:hint="eastAsia" w:ascii="Times New Roman" w:hAnsi="Times New Roman" w:eastAsia="楷体_GB2312"/>
          <w:sz w:val="36"/>
          <w:szCs w:val="24"/>
          <w:lang w:eastAsia="zh-CN"/>
        </w:rPr>
      </w:pPr>
      <w:r>
        <w:rPr>
          <w:rFonts w:ascii="Times New Roman" w:eastAsia="楷体_GB2312"/>
          <w:spacing w:val="14"/>
          <w:sz w:val="36"/>
          <w:szCs w:val="24"/>
        </w:rPr>
        <w:t>申请时间：201</w:t>
      </w:r>
      <w:r>
        <w:rPr>
          <w:rFonts w:hint="eastAsia" w:ascii="Times New Roman" w:eastAsia="楷体_GB2312"/>
          <w:spacing w:val="14"/>
          <w:sz w:val="36"/>
          <w:szCs w:val="24"/>
          <w:lang w:val="en-US" w:eastAsia="zh-CN"/>
        </w:rPr>
        <w:t>9</w:t>
      </w:r>
      <w:r>
        <w:rPr>
          <w:rFonts w:hint="eastAsia" w:ascii="Times New Roman" w:eastAsia="楷体_GB2312"/>
          <w:spacing w:val="14"/>
          <w:sz w:val="36"/>
          <w:szCs w:val="24"/>
          <w:lang w:eastAsia="zh-CN"/>
        </w:rPr>
        <w:t>年</w:t>
      </w:r>
      <w:r>
        <w:rPr>
          <w:rFonts w:ascii="Times New Roman" w:eastAsia="楷体_GB2312"/>
          <w:spacing w:val="14"/>
          <w:sz w:val="36"/>
          <w:szCs w:val="24"/>
        </w:rPr>
        <w:t>10</w:t>
      </w:r>
      <w:r>
        <w:rPr>
          <w:rFonts w:hint="eastAsia" w:ascii="Times New Roman" w:eastAsia="楷体_GB2312"/>
          <w:spacing w:val="14"/>
          <w:sz w:val="36"/>
          <w:szCs w:val="24"/>
          <w:lang w:eastAsia="zh-CN"/>
        </w:rPr>
        <w:t>月</w:t>
      </w:r>
    </w:p>
    <w:p>
      <w:pPr>
        <w:spacing w:line="580" w:lineRule="exact"/>
        <w:ind w:firstLine="990" w:firstLineChars="275"/>
        <w:rPr>
          <w:rFonts w:ascii="Times New Roman" w:hAnsi="Times New Roman" w:eastAsia="楷体_GB2312"/>
          <w:sz w:val="36"/>
          <w:szCs w:val="24"/>
        </w:rPr>
      </w:pPr>
      <w:r>
        <w:rPr>
          <w:rFonts w:ascii="Times New Roman" w:eastAsia="楷体_GB2312"/>
          <w:sz w:val="36"/>
          <w:szCs w:val="24"/>
        </w:rPr>
        <w:t>专业负责人：</w:t>
      </w:r>
      <w:r>
        <w:rPr>
          <w:rFonts w:hint="eastAsia" w:ascii="Times New Roman" w:eastAsia="楷体_GB2312"/>
          <w:sz w:val="36"/>
          <w:szCs w:val="24"/>
        </w:rPr>
        <w:t>郝智红</w:t>
      </w:r>
    </w:p>
    <w:p>
      <w:pPr>
        <w:spacing w:line="580" w:lineRule="exact"/>
        <w:ind w:firstLine="990" w:firstLineChars="275"/>
        <w:rPr>
          <w:rFonts w:ascii="Times New Roman" w:hAnsi="Times New Roman" w:eastAsia="楷体_GB2312"/>
          <w:sz w:val="36"/>
          <w:szCs w:val="24"/>
        </w:rPr>
      </w:pPr>
      <w:r>
        <w:rPr>
          <w:rFonts w:ascii="Times New Roman" w:eastAsia="楷体_GB2312"/>
          <w:sz w:val="36"/>
          <w:szCs w:val="24"/>
        </w:rPr>
        <w:t>联系电话：</w:t>
      </w:r>
      <w:r>
        <w:rPr>
          <w:rFonts w:hint="eastAsia" w:ascii="Times New Roman" w:eastAsia="楷体_GB2312"/>
          <w:sz w:val="36"/>
          <w:szCs w:val="24"/>
        </w:rPr>
        <w:t>010-57519191</w:t>
      </w:r>
    </w:p>
    <w:p>
      <w:pPr>
        <w:spacing w:line="580" w:lineRule="exact"/>
        <w:rPr>
          <w:rFonts w:ascii="Times New Roman" w:hAnsi="Times New Roman" w:eastAsia="楷体_GB2312"/>
          <w:sz w:val="44"/>
          <w:szCs w:val="24"/>
        </w:rPr>
      </w:pPr>
    </w:p>
    <w:p>
      <w:pPr>
        <w:spacing w:line="580" w:lineRule="exact"/>
        <w:rPr>
          <w:rFonts w:ascii="Times New Roman" w:hAnsi="Times New Roman"/>
          <w:szCs w:val="24"/>
        </w:rPr>
      </w:pPr>
    </w:p>
    <w:p>
      <w:pPr>
        <w:spacing w:line="580" w:lineRule="exact"/>
        <w:jc w:val="center"/>
        <w:rPr>
          <w:rFonts w:ascii="Times New Roman" w:hAnsi="Times New Roman" w:eastAsia="楷体_GB2312"/>
          <w:sz w:val="36"/>
          <w:szCs w:val="24"/>
        </w:rPr>
      </w:pPr>
    </w:p>
    <w:p>
      <w:pPr>
        <w:spacing w:line="580" w:lineRule="exact"/>
        <w:jc w:val="center"/>
        <w:rPr>
          <w:rFonts w:ascii="Times New Roman" w:hAnsi="Times New Roman" w:eastAsia="楷体_GB2312"/>
          <w:sz w:val="36"/>
          <w:szCs w:val="24"/>
        </w:rPr>
      </w:pPr>
      <w:r>
        <w:rPr>
          <w:rFonts w:ascii="Times New Roman" w:eastAsia="楷体_GB2312"/>
          <w:sz w:val="36"/>
          <w:szCs w:val="24"/>
        </w:rPr>
        <w:t>中华人民共和国教育部制</w:t>
      </w:r>
    </w:p>
    <w:p>
      <w:pPr>
        <w:spacing w:line="580" w:lineRule="exact"/>
        <w:jc w:val="center"/>
        <w:rPr>
          <w:rFonts w:ascii="Times New Roman" w:hAnsi="Times New Roman" w:eastAsia="楷体_GB2312"/>
          <w:sz w:val="36"/>
          <w:szCs w:val="24"/>
        </w:rPr>
      </w:pPr>
    </w:p>
    <w:p>
      <w:pPr>
        <w:spacing w:line="580" w:lineRule="exact"/>
        <w:jc w:val="center"/>
        <w:rPr>
          <w:rFonts w:ascii="Times New Roman" w:hAnsi="Times New Roman" w:eastAsia="楷体_GB2312"/>
          <w:sz w:val="36"/>
          <w:szCs w:val="24"/>
        </w:rPr>
      </w:pPr>
    </w:p>
    <w:p>
      <w:pPr>
        <w:spacing w:line="580" w:lineRule="exact"/>
        <w:rPr>
          <w:rFonts w:ascii="Times New Roman" w:hAnsi="Times New Roman" w:eastAsia="楷体_GB2312"/>
          <w:sz w:val="36"/>
          <w:szCs w:val="24"/>
        </w:rPr>
      </w:pPr>
    </w:p>
    <w:p>
      <w:pPr>
        <w:spacing w:line="580" w:lineRule="exact"/>
        <w:rPr>
          <w:rFonts w:ascii="Times New Roman" w:hAnsi="Times New Roman" w:eastAsia="楷体_GB2312"/>
          <w:sz w:val="36"/>
          <w:szCs w:val="24"/>
        </w:rPr>
      </w:pPr>
    </w:p>
    <w:p>
      <w:pPr>
        <w:spacing w:line="580" w:lineRule="exact"/>
        <w:jc w:val="center"/>
        <w:rPr>
          <w:rFonts w:ascii="Times New Roman" w:hAnsi="Times New Roman" w:eastAsia="仿宋_GB2312"/>
          <w:b/>
          <w:bCs/>
          <w:spacing w:val="100"/>
          <w:sz w:val="36"/>
          <w:szCs w:val="36"/>
        </w:rPr>
      </w:pPr>
      <w:r>
        <w:rPr>
          <w:rFonts w:ascii="Times New Roman" w:eastAsia="仿宋_GB2312"/>
          <w:b/>
          <w:bCs/>
          <w:spacing w:val="100"/>
          <w:sz w:val="36"/>
          <w:szCs w:val="36"/>
        </w:rPr>
        <w:t>填表说明</w:t>
      </w:r>
    </w:p>
    <w:p>
      <w:pPr>
        <w:spacing w:line="580" w:lineRule="exact"/>
        <w:jc w:val="center"/>
        <w:rPr>
          <w:rFonts w:ascii="Times New Roman" w:hAnsi="Times New Roman" w:eastAsia="仿宋_GB2312"/>
          <w:spacing w:val="100"/>
          <w:sz w:val="32"/>
          <w:szCs w:val="32"/>
        </w:rPr>
      </w:pPr>
    </w:p>
    <w:p>
      <w:pPr>
        <w:spacing w:line="560" w:lineRule="exact"/>
        <w:ind w:firstLine="630"/>
        <w:rPr>
          <w:rFonts w:ascii="Times New Roman" w:hAnsi="Times New Roman" w:eastAsia="仿宋_GB2312"/>
          <w:sz w:val="32"/>
          <w:szCs w:val="32"/>
        </w:rPr>
      </w:pPr>
      <w:r>
        <w:rPr>
          <w:rFonts w:ascii="Times New Roman" w:hAnsi="Times New Roman" w:eastAsia="仿宋_GB2312"/>
          <w:sz w:val="32"/>
          <w:szCs w:val="32"/>
        </w:rPr>
        <w:t>1.申请表限用A4纸张打印并装订成册（各专业分别装订）;</w:t>
      </w:r>
    </w:p>
    <w:p>
      <w:pPr>
        <w:spacing w:line="560" w:lineRule="exact"/>
        <w:ind w:firstLine="630"/>
        <w:rPr>
          <w:rFonts w:ascii="Times New Roman" w:hAnsi="Times New Roman" w:eastAsia="仿宋_GB2312"/>
          <w:sz w:val="32"/>
          <w:szCs w:val="32"/>
        </w:rPr>
      </w:pPr>
      <w:r>
        <w:rPr>
          <w:rFonts w:ascii="Times New Roman" w:hAnsi="Times New Roman" w:eastAsia="仿宋_GB2312"/>
          <w:sz w:val="32"/>
          <w:szCs w:val="32"/>
        </w:rPr>
        <w:t>2.在学校办学基本类型对应的方框中画“√”;</w:t>
      </w:r>
    </w:p>
    <w:p>
      <w:pPr>
        <w:spacing w:line="560" w:lineRule="exact"/>
        <w:ind w:firstLine="630"/>
        <w:rPr>
          <w:rFonts w:ascii="Times New Roman" w:hAnsi="Times New Roman" w:eastAsia="仿宋_GB2312"/>
          <w:sz w:val="32"/>
          <w:szCs w:val="32"/>
        </w:rPr>
      </w:pPr>
      <w:r>
        <w:rPr>
          <w:rFonts w:ascii="Times New Roman" w:hAnsi="Times New Roman" w:eastAsia="仿宋_GB2312"/>
          <w:sz w:val="32"/>
          <w:szCs w:val="32"/>
        </w:rPr>
        <w:t>3.所有表格均可另加页;</w:t>
      </w:r>
    </w:p>
    <w:p>
      <w:pPr>
        <w:spacing w:line="560" w:lineRule="exact"/>
        <w:ind w:firstLine="630"/>
        <w:rPr>
          <w:rFonts w:ascii="Times New Roman" w:hAnsi="Times New Roman" w:eastAsia="仿宋_GB2312"/>
          <w:sz w:val="32"/>
          <w:szCs w:val="32"/>
        </w:rPr>
      </w:pPr>
      <w:r>
        <w:rPr>
          <w:rFonts w:ascii="Times New Roman" w:hAnsi="Times New Roman" w:eastAsia="仿宋_GB2312"/>
          <w:sz w:val="32"/>
          <w:szCs w:val="32"/>
        </w:rPr>
        <w:t>4.本表内容应真实、准确。</w:t>
      </w: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60" w:lineRule="exact"/>
        <w:rPr>
          <w:rFonts w:ascii="Times New Roman" w:hAnsi="Times New Roman"/>
          <w:sz w:val="30"/>
          <w:szCs w:val="30"/>
        </w:rPr>
      </w:pPr>
    </w:p>
    <w:p>
      <w:pPr>
        <w:spacing w:line="580" w:lineRule="exact"/>
        <w:jc w:val="center"/>
        <w:rPr>
          <w:rFonts w:ascii="Times New Roman" w:hAnsi="Times New Roman" w:eastAsia="仿宋_GB2312"/>
          <w:b/>
          <w:bCs/>
          <w:sz w:val="36"/>
          <w:szCs w:val="36"/>
        </w:rPr>
      </w:pPr>
      <w:r>
        <w:rPr>
          <w:rFonts w:ascii="Times New Roman" w:eastAsia="仿宋_GB2312"/>
          <w:b/>
          <w:bCs/>
          <w:sz w:val="36"/>
          <w:szCs w:val="36"/>
        </w:rPr>
        <w:t>目</w:t>
      </w:r>
      <w:r>
        <w:rPr>
          <w:rFonts w:hint="eastAsia" w:ascii="Times New Roman" w:eastAsia="仿宋_GB2312"/>
          <w:b/>
          <w:bCs/>
          <w:sz w:val="36"/>
          <w:szCs w:val="36"/>
        </w:rPr>
        <w:t xml:space="preserve"> </w:t>
      </w:r>
      <w:r>
        <w:rPr>
          <w:rFonts w:ascii="Times New Roman" w:eastAsia="仿宋_GB2312"/>
          <w:b/>
          <w:bCs/>
          <w:sz w:val="36"/>
          <w:szCs w:val="36"/>
        </w:rPr>
        <w:t>录</w:t>
      </w:r>
    </w:p>
    <w:p>
      <w:pPr>
        <w:spacing w:line="580" w:lineRule="exact"/>
        <w:rPr>
          <w:rFonts w:ascii="Times New Roman" w:hAnsi="Times New Roman" w:eastAsia="仿宋_GB2312"/>
          <w:sz w:val="32"/>
          <w:szCs w:val="24"/>
        </w:rPr>
      </w:pP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1. 专业增设申请表</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2. 学校基本情况</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3. 增设专业的理由和基础</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4. 增设专业人才培养方案</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5. 增设专业专任教师情况</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6. 增设专业计划开设的主要课程</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7. 增设专业基本办学条件</w:t>
      </w: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after="156" w:afterLines="50" w:line="580" w:lineRule="exact"/>
        <w:jc w:val="center"/>
        <w:rPr>
          <w:rFonts w:ascii="Times New Roman" w:hAnsi="Times New Roman" w:eastAsia="黑体"/>
          <w:bCs/>
          <w:sz w:val="32"/>
          <w:szCs w:val="24"/>
        </w:rPr>
      </w:pPr>
      <w:r>
        <w:rPr>
          <w:rFonts w:ascii="Times New Roman" w:hAnsi="Times New Roman" w:eastAsia="黑体"/>
          <w:bCs/>
          <w:sz w:val="32"/>
          <w:szCs w:val="24"/>
        </w:rPr>
        <w:t>专业增设申请表</w:t>
      </w:r>
    </w:p>
    <w:tbl>
      <w:tblPr>
        <w:tblStyle w:val="13"/>
        <w:tblW w:w="9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2532"/>
        <w:gridCol w:w="1656"/>
        <w:gridCol w:w="2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专业代码</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仿宋_GB2312" w:eastAsia="仿宋_GB2312"/>
                <w:sz w:val="24"/>
              </w:rPr>
              <w:t>080303</w:t>
            </w:r>
            <w:r>
              <w:rPr>
                <w:rFonts w:ascii="仿宋_GB2312" w:eastAsia="仿宋_GB2312"/>
                <w:sz w:val="24"/>
              </w:rPr>
              <w:t>T</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专业名称</w:t>
            </w:r>
          </w:p>
        </w:tc>
        <w:tc>
          <w:tcPr>
            <w:tcW w:w="28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机器人工程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themeColor="text1"/>
                <w:sz w:val="24"/>
                <w:szCs w:val="24"/>
                <w14:textFill>
                  <w14:solidFill>
                    <w14:schemeClr w14:val="tx1"/>
                  </w14:solidFill>
                </w14:textFill>
              </w:rPr>
            </w:pPr>
            <w:r>
              <w:rPr>
                <w:rFonts w:ascii="Times New Roman"/>
                <w:color w:val="000000" w:themeColor="text1"/>
                <w:sz w:val="24"/>
                <w:szCs w:val="24"/>
                <w14:textFill>
                  <w14:solidFill>
                    <w14:schemeClr w14:val="tx1"/>
                  </w14:solidFill>
                </w14:textFill>
              </w:rPr>
              <w:t>培养层次</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本科（专科起点）</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themeColor="text1"/>
                <w:sz w:val="24"/>
                <w:szCs w:val="24"/>
                <w14:textFill>
                  <w14:solidFill>
                    <w14:schemeClr w14:val="tx1"/>
                  </w14:solidFill>
                </w14:textFill>
              </w:rPr>
            </w:pPr>
            <w:r>
              <w:rPr>
                <w:rFonts w:ascii="Times New Roman"/>
                <w:color w:val="000000" w:themeColor="text1"/>
                <w:sz w:val="24"/>
                <w:szCs w:val="24"/>
                <w14:textFill>
                  <w14:solidFill>
                    <w14:schemeClr w14:val="tx1"/>
                  </w14:solidFill>
                </w14:textFill>
              </w:rPr>
              <w:t>学习形式</w:t>
            </w:r>
          </w:p>
        </w:tc>
        <w:tc>
          <w:tcPr>
            <w:tcW w:w="28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开放教育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sz w:val="24"/>
                <w:szCs w:val="24"/>
              </w:rPr>
            </w:pPr>
            <w:r>
              <w:rPr>
                <w:rFonts w:ascii="Times New Roman"/>
                <w:color w:val="000000"/>
                <w:sz w:val="24"/>
                <w:szCs w:val="24"/>
              </w:rPr>
              <w:t>修业年限</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sz w:val="24"/>
                <w:szCs w:val="24"/>
              </w:rPr>
            </w:pPr>
            <w:r>
              <w:rPr>
                <w:rFonts w:hint="eastAsia" w:ascii="Times New Roman" w:hAnsi="Times New Roman"/>
                <w:color w:val="000000"/>
                <w:sz w:val="24"/>
                <w:szCs w:val="24"/>
              </w:rPr>
              <w:t>2.5年</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sz w:val="24"/>
                <w:szCs w:val="24"/>
              </w:rPr>
            </w:pPr>
            <w:r>
              <w:rPr>
                <w:rFonts w:ascii="Times New Roman"/>
                <w:color w:val="000000"/>
                <w:sz w:val="24"/>
                <w:szCs w:val="24"/>
              </w:rPr>
              <w:t>现有专业（个）</w:t>
            </w:r>
          </w:p>
        </w:tc>
        <w:tc>
          <w:tcPr>
            <w:tcW w:w="28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宋体" w:hAnsi="宋体"/>
                <w:sz w:val="24"/>
                <w:szCs w:val="24"/>
              </w:rPr>
              <w:t>现有专业166个，其中专科专业121个，本科专业45个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学科门类（本科）或专业大类（专科）</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hAnsi="Times New Roman"/>
                <w:color w:val="000000" w:themeColor="text1"/>
                <w:sz w:val="24"/>
                <w:szCs w:val="24"/>
                <w14:textFill>
                  <w14:solidFill>
                    <w14:schemeClr w14:val="tx1"/>
                  </w14:solidFill>
                </w14:textFill>
              </w:rPr>
              <w:t>工学</w:t>
            </w:r>
            <w:r>
              <w:rPr>
                <w:rFonts w:hint="eastAsia" w:ascii="Times New Roman" w:hAnsi="Times New Roman"/>
                <w:color w:val="000000" w:themeColor="text1"/>
                <w:sz w:val="24"/>
                <w:szCs w:val="24"/>
                <w14:textFill>
                  <w14:solidFill>
                    <w14:schemeClr w14:val="tx1"/>
                  </w14:solidFill>
                </w14:textFill>
              </w:rPr>
              <w:t>自动化</w:t>
            </w:r>
            <w:r>
              <w:rPr>
                <w:rFonts w:ascii="Times New Roman" w:hAnsi="Times New Roman"/>
                <w:color w:val="000000" w:themeColor="text1"/>
                <w:sz w:val="24"/>
                <w:szCs w:val="24"/>
                <w14:textFill>
                  <w14:solidFill>
                    <w14:schemeClr w14:val="tx1"/>
                  </w14:solidFill>
                </w14:textFill>
              </w:rPr>
              <w:t>类</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本校已设的相近专业及开设年份</w:t>
            </w:r>
          </w:p>
        </w:tc>
        <w:tc>
          <w:tcPr>
            <w:tcW w:w="2842" w:type="dxa"/>
            <w:tcBorders>
              <w:top w:val="single" w:color="auto" w:sz="4" w:space="0"/>
              <w:left w:val="single" w:color="auto" w:sz="4" w:space="0"/>
              <w:bottom w:val="single" w:color="auto" w:sz="4" w:space="0"/>
              <w:right w:val="single" w:color="auto" w:sz="4" w:space="0"/>
            </w:tcBorders>
            <w:vAlign w:val="center"/>
          </w:tcPr>
          <w:p>
            <w:pPr>
              <w:pStyle w:val="24"/>
              <w:numPr>
                <w:ilvl w:val="0"/>
                <w:numId w:val="1"/>
              </w:numPr>
              <w:spacing w:line="360" w:lineRule="exact"/>
              <w:ind w:firstLineChars="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机械设计制造及其自动化</w:t>
            </w:r>
            <w:r>
              <w:rPr>
                <w:rFonts w:hint="eastAsia" w:ascii="Times New Roman" w:hAnsi="Times New Roman"/>
                <w:color w:val="000000" w:themeColor="text1"/>
                <w:sz w:val="24"/>
                <w:szCs w:val="24"/>
                <w14:textFill>
                  <w14:solidFill>
                    <w14:schemeClr w14:val="tx1"/>
                  </w14:solidFill>
                </w14:textFill>
              </w:rPr>
              <w:t xml:space="preserve"> 1999年</w:t>
            </w:r>
          </w:p>
          <w:p>
            <w:pPr>
              <w:pStyle w:val="24"/>
              <w:numPr>
                <w:ilvl w:val="0"/>
                <w:numId w:val="1"/>
              </w:numPr>
              <w:spacing w:line="360" w:lineRule="exact"/>
              <w:ind w:firstLineChars="0"/>
              <w:rPr>
                <w:rFonts w:ascii="Times New Roman" w:hAnsi="Times New Roman"/>
                <w:sz w:val="24"/>
                <w:szCs w:val="24"/>
              </w:rPr>
            </w:pPr>
            <w:r>
              <w:rPr>
                <w:rFonts w:hint="eastAsia" w:ascii="Times New Roman" w:hAnsi="Times New Roman"/>
                <w:color w:val="000000" w:themeColor="text1"/>
                <w:sz w:val="24"/>
                <w:szCs w:val="24"/>
                <w14:textFill>
                  <w14:solidFill>
                    <w14:schemeClr w14:val="tx1"/>
                  </w14:solidFill>
                </w14:textFill>
              </w:rPr>
              <w:t>计算机科学与技术 1999年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拟首次招生时间</w:t>
            </w:r>
          </w:p>
          <w:p>
            <w:pPr>
              <w:spacing w:line="360" w:lineRule="exact"/>
              <w:jc w:val="center"/>
              <w:rPr>
                <w:rFonts w:ascii="Times New Roman" w:hAnsi="Times New Roman"/>
                <w:sz w:val="24"/>
                <w:szCs w:val="24"/>
              </w:rPr>
            </w:pPr>
            <w:r>
              <w:rPr>
                <w:rFonts w:ascii="Times New Roman"/>
                <w:sz w:val="24"/>
                <w:szCs w:val="24"/>
              </w:rPr>
              <w:t>及招生数</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2021年春，500人</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五年内计划</w:t>
            </w:r>
          </w:p>
          <w:p>
            <w:pPr>
              <w:spacing w:line="360" w:lineRule="exact"/>
              <w:jc w:val="center"/>
              <w:rPr>
                <w:rFonts w:ascii="Times New Roman" w:hAnsi="Times New Roman"/>
                <w:sz w:val="24"/>
                <w:szCs w:val="24"/>
              </w:rPr>
            </w:pPr>
            <w:r>
              <w:rPr>
                <w:rFonts w:ascii="Times New Roman"/>
                <w:sz w:val="24"/>
                <w:szCs w:val="24"/>
              </w:rPr>
              <w:t>发展规模</w:t>
            </w:r>
          </w:p>
        </w:tc>
        <w:tc>
          <w:tcPr>
            <w:tcW w:w="28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color w:val="000000" w:themeColor="text1"/>
                <w:sz w:val="24"/>
                <w:szCs w:val="24"/>
                <w14:textFill>
                  <w14:solidFill>
                    <w14:schemeClr w14:val="tx1"/>
                  </w14:solidFill>
                </w14:textFill>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5"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sz w:val="24"/>
                <w:szCs w:val="24"/>
              </w:rPr>
            </w:pPr>
            <w:r>
              <w:rPr>
                <w:rFonts w:ascii="Times New Roman"/>
                <w:sz w:val="24"/>
                <w:szCs w:val="24"/>
              </w:rPr>
              <w:t>学校专业设置</w:t>
            </w:r>
          </w:p>
          <w:p>
            <w:pPr>
              <w:spacing w:line="360" w:lineRule="exact"/>
              <w:jc w:val="center"/>
              <w:rPr>
                <w:rFonts w:ascii="Times New Roman"/>
                <w:sz w:val="24"/>
                <w:szCs w:val="24"/>
              </w:rPr>
            </w:pPr>
            <w:r>
              <w:rPr>
                <w:rFonts w:ascii="Times New Roman"/>
                <w:sz w:val="24"/>
                <w:szCs w:val="24"/>
              </w:rPr>
              <w:t>评议专家组织</w:t>
            </w:r>
          </w:p>
          <w:p>
            <w:pPr>
              <w:spacing w:line="360" w:lineRule="exact"/>
              <w:jc w:val="center"/>
              <w:rPr>
                <w:rFonts w:ascii="Times New Roman" w:hAnsi="Times New Roman"/>
                <w:sz w:val="24"/>
                <w:szCs w:val="24"/>
              </w:rPr>
            </w:pPr>
            <w:r>
              <w:rPr>
                <w:rFonts w:ascii="Times New Roman"/>
                <w:sz w:val="24"/>
                <w:szCs w:val="24"/>
              </w:rPr>
              <w:t>评议意见</w:t>
            </w:r>
          </w:p>
          <w:p>
            <w:pPr>
              <w:spacing w:line="360" w:lineRule="exact"/>
              <w:jc w:val="center"/>
              <w:rPr>
                <w:rFonts w:ascii="Times New Roman" w:hAnsi="Times New Roman"/>
                <w:sz w:val="24"/>
                <w:szCs w:val="24"/>
              </w:rPr>
            </w:pPr>
          </w:p>
        </w:tc>
        <w:tc>
          <w:tcPr>
            <w:tcW w:w="7030"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sz w:val="24"/>
                <w:szCs w:val="24"/>
              </w:rPr>
            </w:pPr>
          </w:p>
          <w:p>
            <w:pPr>
              <w:spacing w:line="360" w:lineRule="exact"/>
              <w:jc w:val="center"/>
              <w:rPr>
                <w:rFonts w:ascii="Times New Roman" w:hAnsi="Times New Roman"/>
                <w:sz w:val="24"/>
                <w:szCs w:val="24"/>
              </w:rPr>
            </w:pPr>
          </w:p>
          <w:p>
            <w:pPr>
              <w:spacing w:line="360" w:lineRule="exact"/>
              <w:jc w:val="center"/>
              <w:rPr>
                <w:rFonts w:ascii="Times New Roman" w:hAnsi="Times New Roman"/>
                <w:sz w:val="24"/>
                <w:szCs w:val="24"/>
              </w:rPr>
            </w:pPr>
          </w:p>
          <w:p>
            <w:pPr>
              <w:spacing w:line="360" w:lineRule="exact"/>
              <w:jc w:val="center"/>
              <w:rPr>
                <w:rFonts w:ascii="Times New Roman" w:hAnsi="Times New Roman"/>
                <w:sz w:val="24"/>
                <w:szCs w:val="24"/>
              </w:rPr>
            </w:pPr>
          </w:p>
          <w:p>
            <w:pPr>
              <w:spacing w:line="360" w:lineRule="exact"/>
              <w:jc w:val="center"/>
              <w:rPr>
                <w:rFonts w:ascii="Times New Roman" w:hAnsi="Times New Roman"/>
                <w:sz w:val="24"/>
                <w:szCs w:val="24"/>
              </w:rPr>
            </w:pPr>
            <w:r>
              <w:rPr>
                <w:rFonts w:ascii="Times New Roman"/>
                <w:sz w:val="24"/>
                <w:szCs w:val="24"/>
              </w:rPr>
              <w:t>（主任签字）</w:t>
            </w:r>
          </w:p>
          <w:p>
            <w:pPr>
              <w:spacing w:line="360" w:lineRule="exact"/>
              <w:jc w:val="center"/>
              <w:rPr>
                <w:rFonts w:ascii="Times New Roman" w:hAnsi="Times New Roman"/>
                <w:sz w:val="24"/>
                <w:szCs w:val="24"/>
              </w:rPr>
            </w:pPr>
            <w:r>
              <w:rPr>
                <w:rFonts w:ascii="Times New Roman" w:hAnsi="Times New Roman"/>
                <w:sz w:val="24"/>
                <w:szCs w:val="24"/>
              </w:rPr>
              <w:t xml:space="preserve">                                  </w:t>
            </w:r>
            <w:r>
              <w:rPr>
                <w:rFonts w:ascii="Times New Roman"/>
                <w:sz w:val="24"/>
                <w:szCs w:val="24"/>
              </w:rPr>
              <w:t>年</w:t>
            </w:r>
            <w:r>
              <w:rPr>
                <w:rFonts w:ascii="Times New Roman" w:hAnsi="Times New Roman"/>
                <w:sz w:val="24"/>
                <w:szCs w:val="24"/>
              </w:rPr>
              <w:t xml:space="preserve">   </w:t>
            </w:r>
            <w:r>
              <w:rPr>
                <w:rFonts w:ascii="Times New Roman"/>
                <w:sz w:val="24"/>
                <w:szCs w:val="24"/>
              </w:rPr>
              <w:t>月</w:t>
            </w:r>
            <w:r>
              <w:rPr>
                <w:rFonts w:ascii="Times New Roman" w:hAnsi="Times New Roman"/>
                <w:sz w:val="24"/>
                <w:szCs w:val="24"/>
              </w:rPr>
              <w:t xml:space="preserve">   </w:t>
            </w:r>
            <w:r>
              <w:rPr>
                <w:rFonts w:ascii="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0"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学校意见</w:t>
            </w:r>
          </w:p>
        </w:tc>
        <w:tc>
          <w:tcPr>
            <w:tcW w:w="7030"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ind w:firstLine="3360" w:firstLineChars="1400"/>
              <w:rPr>
                <w:rFonts w:ascii="Times New Roman" w:hAnsi="Times New Roman"/>
                <w:sz w:val="24"/>
                <w:szCs w:val="24"/>
              </w:rPr>
            </w:pPr>
          </w:p>
          <w:p>
            <w:pPr>
              <w:spacing w:line="360" w:lineRule="exact"/>
              <w:rPr>
                <w:rFonts w:ascii="Times New Roman" w:hAnsi="Times New Roman"/>
                <w:sz w:val="24"/>
                <w:szCs w:val="24"/>
              </w:rPr>
            </w:pPr>
            <w:r>
              <w:rPr>
                <w:rFonts w:ascii="Times New Roman"/>
                <w:sz w:val="24"/>
                <w:szCs w:val="24"/>
              </w:rPr>
              <w:t>（校长签字）</w:t>
            </w:r>
            <w:r>
              <w:rPr>
                <w:rFonts w:ascii="Times New Roman" w:hAnsi="Times New Roman"/>
                <w:sz w:val="24"/>
                <w:szCs w:val="24"/>
              </w:rPr>
              <w:t xml:space="preserve">                   </w:t>
            </w:r>
            <w:r>
              <w:rPr>
                <w:rFonts w:ascii="Times New Roman"/>
                <w:sz w:val="24"/>
                <w:szCs w:val="24"/>
              </w:rPr>
              <w:t>学校（盖章）：</w:t>
            </w:r>
          </w:p>
          <w:p>
            <w:pPr>
              <w:spacing w:line="360" w:lineRule="exact"/>
              <w:rPr>
                <w:rFonts w:ascii="Times New Roman" w:hAnsi="Times New Roman"/>
                <w:sz w:val="24"/>
                <w:szCs w:val="24"/>
              </w:rPr>
            </w:pPr>
          </w:p>
          <w:p>
            <w:pPr>
              <w:spacing w:line="360" w:lineRule="exact"/>
              <w:jc w:val="center"/>
              <w:rPr>
                <w:rFonts w:ascii="Times New Roman" w:hAnsi="Times New Roman"/>
                <w:sz w:val="24"/>
                <w:szCs w:val="24"/>
              </w:rPr>
            </w:pPr>
            <w:r>
              <w:rPr>
                <w:rFonts w:ascii="Times New Roman" w:hAnsi="Times New Roman"/>
                <w:sz w:val="24"/>
                <w:szCs w:val="24"/>
              </w:rPr>
              <w:t xml:space="preserve">                                </w:t>
            </w:r>
            <w:r>
              <w:rPr>
                <w:rFonts w:ascii="Times New Roman"/>
                <w:sz w:val="24"/>
                <w:szCs w:val="24"/>
              </w:rPr>
              <w:t>年</w:t>
            </w:r>
            <w:r>
              <w:rPr>
                <w:rFonts w:ascii="Times New Roman" w:hAnsi="Times New Roman"/>
                <w:sz w:val="24"/>
                <w:szCs w:val="24"/>
              </w:rPr>
              <w:t xml:space="preserve">   </w:t>
            </w:r>
            <w:r>
              <w:rPr>
                <w:rFonts w:ascii="Times New Roman"/>
                <w:sz w:val="24"/>
                <w:szCs w:val="24"/>
              </w:rPr>
              <w:t>月</w:t>
            </w:r>
            <w:r>
              <w:rPr>
                <w:rFonts w:ascii="Times New Roman" w:hAnsi="Times New Roman"/>
                <w:sz w:val="24"/>
                <w:szCs w:val="24"/>
              </w:rPr>
              <w:t xml:space="preserve">   </w:t>
            </w:r>
            <w:r>
              <w:rPr>
                <w:rFonts w:ascii="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0"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szCs w:val="24"/>
              </w:rPr>
            </w:pPr>
            <w:r>
              <w:rPr>
                <w:rFonts w:ascii="Times New Roman" w:hAnsi="宋体"/>
                <w:sz w:val="24"/>
                <w:szCs w:val="24"/>
              </w:rPr>
              <w:t>省级</w:t>
            </w:r>
          </w:p>
          <w:p>
            <w:pPr>
              <w:jc w:val="center"/>
              <w:rPr>
                <w:rFonts w:ascii="Times New Roman" w:hAnsi="Times New Roman"/>
                <w:sz w:val="24"/>
                <w:szCs w:val="24"/>
              </w:rPr>
            </w:pPr>
            <w:r>
              <w:rPr>
                <w:rFonts w:ascii="Times New Roman" w:hAnsi="宋体"/>
                <w:sz w:val="24"/>
                <w:szCs w:val="24"/>
              </w:rPr>
              <w:t>教育</w:t>
            </w:r>
          </w:p>
          <w:p>
            <w:pPr>
              <w:jc w:val="center"/>
              <w:rPr>
                <w:rFonts w:ascii="Times New Roman" w:hAnsi="Times New Roman"/>
                <w:sz w:val="24"/>
                <w:szCs w:val="24"/>
              </w:rPr>
            </w:pPr>
            <w:r>
              <w:rPr>
                <w:rFonts w:ascii="Times New Roman" w:hAnsi="宋体"/>
                <w:sz w:val="24"/>
                <w:szCs w:val="24"/>
              </w:rPr>
              <w:t>行政</w:t>
            </w:r>
          </w:p>
          <w:p>
            <w:pPr>
              <w:jc w:val="center"/>
              <w:rPr>
                <w:rFonts w:ascii="Times New Roman" w:hAnsi="Times New Roman"/>
                <w:sz w:val="24"/>
                <w:szCs w:val="24"/>
              </w:rPr>
            </w:pPr>
            <w:r>
              <w:rPr>
                <w:rFonts w:ascii="Times New Roman" w:hAnsi="宋体"/>
                <w:sz w:val="24"/>
                <w:szCs w:val="24"/>
              </w:rPr>
              <w:t>部门</w:t>
            </w:r>
          </w:p>
          <w:p>
            <w:pPr>
              <w:spacing w:line="360" w:lineRule="exact"/>
              <w:jc w:val="center"/>
              <w:rPr>
                <w:rFonts w:ascii="Times New Roman" w:hAnsi="Times New Roman"/>
                <w:sz w:val="24"/>
                <w:szCs w:val="24"/>
              </w:rPr>
            </w:pPr>
            <w:r>
              <w:rPr>
                <w:rFonts w:ascii="Times New Roman" w:hAnsi="宋体"/>
                <w:sz w:val="24"/>
                <w:szCs w:val="24"/>
              </w:rPr>
              <w:t>意见</w:t>
            </w:r>
          </w:p>
        </w:tc>
        <w:tc>
          <w:tcPr>
            <w:tcW w:w="7030"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rPr>
                <w:rFonts w:ascii="Times New Roman" w:hAnsi="Times New Roman"/>
                <w:sz w:val="24"/>
                <w:szCs w:val="24"/>
              </w:rPr>
            </w:pPr>
            <w:r>
              <w:rPr>
                <w:rFonts w:ascii="Times New Roman" w:hAnsi="Times New Roman"/>
                <w:sz w:val="24"/>
                <w:szCs w:val="24"/>
              </w:rPr>
              <w:t xml:space="preserve">                             </w:t>
            </w:r>
            <w:r>
              <w:rPr>
                <w:rFonts w:ascii="Times New Roman"/>
                <w:sz w:val="24"/>
                <w:szCs w:val="24"/>
              </w:rPr>
              <w:t>盖章：</w:t>
            </w:r>
          </w:p>
          <w:p>
            <w:pPr>
              <w:spacing w:line="360" w:lineRule="exact"/>
              <w:rPr>
                <w:rFonts w:ascii="Times New Roman" w:hAnsi="Times New Roman"/>
                <w:sz w:val="24"/>
                <w:szCs w:val="24"/>
              </w:rPr>
            </w:pPr>
          </w:p>
          <w:p>
            <w:pPr>
              <w:spacing w:line="360" w:lineRule="exact"/>
              <w:rPr>
                <w:rFonts w:ascii="Times New Roman" w:hAnsi="Times New Roman"/>
                <w:sz w:val="24"/>
                <w:szCs w:val="24"/>
              </w:rPr>
            </w:pPr>
            <w:r>
              <w:rPr>
                <w:rFonts w:ascii="Times New Roman" w:hAnsi="Times New Roman"/>
                <w:sz w:val="24"/>
                <w:szCs w:val="24"/>
              </w:rPr>
              <w:t xml:space="preserve">                                </w:t>
            </w:r>
            <w:r>
              <w:rPr>
                <w:rFonts w:ascii="Times New Roman"/>
                <w:sz w:val="24"/>
                <w:szCs w:val="24"/>
              </w:rPr>
              <w:t>年</w:t>
            </w:r>
            <w:r>
              <w:rPr>
                <w:rFonts w:ascii="Times New Roman" w:hAnsi="Times New Roman"/>
                <w:sz w:val="24"/>
                <w:szCs w:val="24"/>
              </w:rPr>
              <w:t xml:space="preserve">   </w:t>
            </w:r>
            <w:r>
              <w:rPr>
                <w:rFonts w:ascii="Times New Roman"/>
                <w:sz w:val="24"/>
                <w:szCs w:val="24"/>
              </w:rPr>
              <w:t>月</w:t>
            </w:r>
            <w:r>
              <w:rPr>
                <w:rFonts w:ascii="Times New Roman" w:hAnsi="Times New Roman"/>
                <w:sz w:val="24"/>
                <w:szCs w:val="24"/>
              </w:rPr>
              <w:t xml:space="preserve">   </w:t>
            </w:r>
            <w:r>
              <w:rPr>
                <w:rFonts w:ascii="Times New Roman"/>
                <w:sz w:val="24"/>
                <w:szCs w:val="24"/>
              </w:rPr>
              <w:t>日</w:t>
            </w:r>
          </w:p>
        </w:tc>
      </w:tr>
    </w:tbl>
    <w:p>
      <w:pPr>
        <w:spacing w:line="580" w:lineRule="exact"/>
        <w:rPr>
          <w:rFonts w:ascii="Times New Roman" w:hAnsi="Times New Roman" w:eastAsia="华文楷体"/>
          <w:b/>
          <w:sz w:val="24"/>
          <w:szCs w:val="24"/>
        </w:rPr>
      </w:pPr>
      <w:r>
        <w:rPr>
          <w:rFonts w:ascii="Times New Roman" w:hAnsi="华文楷体" w:eastAsia="华文楷体"/>
          <w:sz w:val="24"/>
          <w:szCs w:val="24"/>
        </w:rPr>
        <w:t>注：专业代码按《</w:t>
      </w:r>
      <w:r>
        <w:rPr>
          <w:rFonts w:hint="eastAsia" w:ascii="Times New Roman" w:hAnsi="华文楷体" w:eastAsia="华文楷体"/>
          <w:sz w:val="24"/>
          <w:szCs w:val="24"/>
        </w:rPr>
        <w:t>高等学历继续教育专业设置管理</w:t>
      </w:r>
      <w:r>
        <w:rPr>
          <w:rFonts w:ascii="Times New Roman" w:hAnsi="华文楷体" w:eastAsia="华文楷体"/>
          <w:sz w:val="24"/>
          <w:szCs w:val="24"/>
        </w:rPr>
        <w:t>办法》规定的专业目录填写。</w:t>
      </w:r>
    </w:p>
    <w:p>
      <w:pPr>
        <w:spacing w:after="156" w:afterLines="50" w:line="580" w:lineRule="exact"/>
        <w:jc w:val="center"/>
        <w:rPr>
          <w:rFonts w:ascii="Times New Roman" w:hAnsi="Times New Roman" w:eastAsia="黑体"/>
          <w:sz w:val="32"/>
          <w:szCs w:val="32"/>
        </w:rPr>
      </w:pPr>
      <w:r>
        <w:rPr>
          <w:rFonts w:ascii="Times New Roman" w:hAnsi="Times New Roman" w:eastAsia="黑体"/>
          <w:sz w:val="32"/>
          <w:szCs w:val="32"/>
        </w:rPr>
        <w:t>学校基本情况</w:t>
      </w:r>
    </w:p>
    <w:tbl>
      <w:tblPr>
        <w:tblStyle w:val="13"/>
        <w:tblW w:w="8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709"/>
        <w:gridCol w:w="1276"/>
        <w:gridCol w:w="2835"/>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黑体"/>
                <w:sz w:val="24"/>
                <w:szCs w:val="24"/>
              </w:rPr>
            </w:pPr>
            <w:r>
              <w:rPr>
                <w:rFonts w:ascii="Times New Roman"/>
                <w:sz w:val="24"/>
                <w:szCs w:val="24"/>
              </w:rPr>
              <w:t>学校名称</w:t>
            </w:r>
          </w:p>
        </w:tc>
        <w:tc>
          <w:tcPr>
            <w:tcW w:w="1709"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黑体"/>
                <w:sz w:val="24"/>
                <w:szCs w:val="24"/>
              </w:rPr>
            </w:pPr>
            <w:r>
              <w:rPr>
                <w:rFonts w:ascii="Times New Roman" w:hAnsi="Times New Roman" w:eastAsiaTheme="minorEastAsia"/>
                <w:color w:val="000000" w:themeColor="text1"/>
                <w:sz w:val="24"/>
                <w:szCs w:val="24"/>
                <w14:textFill>
                  <w14:solidFill>
                    <w14:schemeClr w14:val="tx1"/>
                  </w14:solidFill>
                </w14:textFill>
              </w:rPr>
              <w:t>国家开放大学</w:t>
            </w:r>
          </w:p>
        </w:tc>
        <w:tc>
          <w:tcPr>
            <w:tcW w:w="1276"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黑体"/>
                <w:sz w:val="24"/>
                <w:szCs w:val="24"/>
              </w:rPr>
            </w:pPr>
            <w:r>
              <w:rPr>
                <w:rFonts w:ascii="Times New Roman"/>
                <w:sz w:val="24"/>
                <w:szCs w:val="24"/>
              </w:rPr>
              <w:t>学校地址</w:t>
            </w:r>
          </w:p>
        </w:tc>
        <w:tc>
          <w:tcPr>
            <w:tcW w:w="4202" w:type="dxa"/>
            <w:gridSpan w:val="2"/>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黑体"/>
                <w:sz w:val="24"/>
                <w:szCs w:val="24"/>
              </w:rPr>
            </w:pPr>
            <w:r>
              <w:rPr>
                <w:rFonts w:ascii="Times New Roman" w:hAnsi="Times New Roman" w:eastAsiaTheme="minorEastAsia"/>
                <w:color w:val="000000" w:themeColor="text1"/>
                <w:sz w:val="24"/>
                <w:szCs w:val="24"/>
                <w14:textFill>
                  <w14:solidFill>
                    <w14:schemeClr w14:val="tx1"/>
                  </w14:solidFill>
                </w14:textFill>
              </w:rPr>
              <w:t>北京市海淀区复兴路75号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黑体"/>
                <w:sz w:val="24"/>
                <w:szCs w:val="24"/>
              </w:rPr>
            </w:pPr>
            <w:r>
              <w:rPr>
                <w:rFonts w:ascii="Times New Roman"/>
                <w:sz w:val="24"/>
                <w:szCs w:val="24"/>
              </w:rPr>
              <w:t>邮政编码</w:t>
            </w:r>
          </w:p>
        </w:tc>
        <w:tc>
          <w:tcPr>
            <w:tcW w:w="1709"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100039</w:t>
            </w:r>
          </w:p>
        </w:tc>
        <w:tc>
          <w:tcPr>
            <w:tcW w:w="1276"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校园网址</w:t>
            </w:r>
          </w:p>
        </w:tc>
        <w:tc>
          <w:tcPr>
            <w:tcW w:w="4202" w:type="dxa"/>
            <w:gridSpan w:val="2"/>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http://www.ouchn.edu.cn/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黑体"/>
                <w:sz w:val="24"/>
                <w:szCs w:val="24"/>
              </w:rPr>
            </w:pPr>
            <w:r>
              <w:rPr>
                <w:rFonts w:ascii="Times New Roman"/>
                <w:sz w:val="24"/>
                <w:szCs w:val="24"/>
              </w:rPr>
              <w:t>在校生总数</w:t>
            </w:r>
          </w:p>
        </w:tc>
        <w:tc>
          <w:tcPr>
            <w:tcW w:w="2985" w:type="dxa"/>
            <w:gridSpan w:val="2"/>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黑体"/>
                <w:color w:val="FF0000"/>
                <w:sz w:val="24"/>
                <w:szCs w:val="24"/>
              </w:rPr>
            </w:pPr>
            <w:r>
              <w:rPr>
                <w:rFonts w:hint="eastAsia" w:asciiTheme="minorEastAsia" w:hAnsiTheme="minorEastAsia" w:eastAsiaTheme="minorEastAsia" w:cstheme="minorEastAsia"/>
                <w:sz w:val="24"/>
                <w:szCs w:val="24"/>
              </w:rPr>
              <w:t>431.7</w:t>
            </w:r>
            <w:r>
              <w:rPr>
                <w:rFonts w:ascii="Times New Roman" w:hAnsi="Times New Roman" w:eastAsiaTheme="minorEastAsia"/>
                <w:sz w:val="24"/>
                <w:szCs w:val="24"/>
              </w:rPr>
              <w:t>万</w:t>
            </w:r>
          </w:p>
        </w:tc>
        <w:tc>
          <w:tcPr>
            <w:tcW w:w="2835" w:type="dxa"/>
            <w:tcBorders>
              <w:top w:val="single" w:color="auto" w:sz="4" w:space="0"/>
              <w:left w:val="single" w:color="auto" w:sz="4" w:space="0"/>
              <w:bottom w:val="single" w:color="auto" w:sz="4" w:space="0"/>
              <w:right w:val="single" w:color="auto" w:sz="4" w:space="0"/>
            </w:tcBorders>
            <w:vAlign w:val="center"/>
          </w:tcPr>
          <w:p>
            <w:pPr>
              <w:spacing w:line="580" w:lineRule="exact"/>
              <w:rPr>
                <w:rFonts w:ascii="Times New Roman" w:hAnsi="Times New Roman" w:eastAsia="黑体"/>
                <w:color w:val="C00000"/>
                <w:sz w:val="24"/>
                <w:szCs w:val="24"/>
              </w:rPr>
            </w:pPr>
            <w:r>
              <w:rPr>
                <w:rFonts w:ascii="Times New Roman"/>
                <w:sz w:val="24"/>
                <w:szCs w:val="24"/>
              </w:rPr>
              <w:t>专业平均年招生规模</w:t>
            </w:r>
          </w:p>
        </w:tc>
        <w:tc>
          <w:tcPr>
            <w:tcW w:w="1367" w:type="dxa"/>
            <w:tcBorders>
              <w:top w:val="single" w:color="auto" w:sz="4" w:space="0"/>
              <w:left w:val="single" w:color="auto" w:sz="4" w:space="0"/>
              <w:bottom w:val="single" w:color="auto" w:sz="4" w:space="0"/>
              <w:right w:val="single" w:color="auto" w:sz="4" w:space="0"/>
            </w:tcBorders>
          </w:tcPr>
          <w:p>
            <w:pPr>
              <w:spacing w:line="580" w:lineRule="exact"/>
              <w:rPr>
                <w:rFonts w:ascii="Times New Roman" w:hAnsi="Times New Roman" w:eastAsia="黑体"/>
                <w:color w:val="C00000"/>
                <w:sz w:val="24"/>
                <w:szCs w:val="24"/>
              </w:rPr>
            </w:pPr>
            <w:r>
              <w:rPr>
                <w:rFonts w:hint="eastAsia" w:ascii="Times New Roman" w:hAnsi="Times New Roman" w:eastAsiaTheme="minorEastAsia"/>
                <w:color w:val="000000" w:themeColor="text1"/>
                <w:sz w:val="24"/>
                <w:szCs w:val="24"/>
                <w14:textFill>
                  <w14:solidFill>
                    <w14:schemeClr w14:val="tx1"/>
                  </w14:solidFill>
                </w14:textFill>
              </w:rPr>
              <w:t>11199人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sz w:val="24"/>
                <w:szCs w:val="24"/>
              </w:rPr>
            </w:pPr>
            <w:r>
              <w:rPr>
                <w:rFonts w:ascii="Times New Roman"/>
                <w:sz w:val="24"/>
                <w:szCs w:val="24"/>
              </w:rPr>
              <w:t>学校类型</w:t>
            </w:r>
          </w:p>
        </w:tc>
        <w:tc>
          <w:tcPr>
            <w:tcW w:w="7187" w:type="dxa"/>
            <w:gridSpan w:val="4"/>
            <w:tcBorders>
              <w:top w:val="single" w:color="auto" w:sz="4" w:space="0"/>
              <w:left w:val="single" w:color="auto" w:sz="4" w:space="0"/>
              <w:bottom w:val="single" w:color="auto" w:sz="4" w:space="0"/>
              <w:right w:val="single" w:color="auto" w:sz="4" w:space="0"/>
            </w:tcBorders>
            <w:vAlign w:val="center"/>
          </w:tcPr>
          <w:p>
            <w:pPr>
              <w:spacing w:line="580" w:lineRule="exact"/>
              <w:rPr>
                <w:rFonts w:ascii="Times New Roman" w:hAnsi="Times New Roman" w:eastAsiaTheme="minorEastAsia"/>
                <w:sz w:val="24"/>
                <w:szCs w:val="24"/>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fldChar w:fldCharType="begin"/>
            </w:r>
            <w:r>
              <w:rPr>
                <w:rFonts w:hint="eastAsia" w:asciiTheme="minorEastAsia" w:hAnsiTheme="minorEastAsia" w:eastAsiaTheme="minorEastAsia" w:cstheme="minorEastAsia"/>
                <w:bCs/>
                <w:color w:val="000000" w:themeColor="text1"/>
                <w:sz w:val="24"/>
                <w:szCs w:val="24"/>
                <w14:textFill>
                  <w14:solidFill>
                    <w14:schemeClr w14:val="tx1"/>
                  </w14:solidFill>
                </w14:textFill>
              </w:rPr>
              <w:instrText xml:space="preserve"> eq \o\ac(□,</w:instrText>
            </w:r>
            <w:r>
              <w:rPr>
                <w:rFonts w:hint="eastAsia" w:ascii="宋体" w:hAnsiTheme="minorEastAsia" w:eastAsiaTheme="minorEastAsia" w:cstheme="minorEastAsia"/>
                <w:bCs/>
                <w:color w:val="000000" w:themeColor="text1"/>
                <w:position w:val="2"/>
                <w:sz w:val="16"/>
                <w:szCs w:val="24"/>
                <w14:textFill>
                  <w14:solidFill>
                    <w14:schemeClr w14:val="tx1"/>
                  </w14:solidFill>
                </w14:textFill>
              </w:rPr>
              <w:instrText xml:space="preserve">√</w:instrText>
            </w:r>
            <w:r>
              <w:rPr>
                <w:rFonts w:hint="eastAsia" w:asciiTheme="minorEastAsia" w:hAnsiTheme="minorEastAsia" w:eastAsiaTheme="minorEastAsia" w:cstheme="minorEastAsia"/>
                <w:bCs/>
                <w:color w:val="000000" w:themeColor="text1"/>
                <w:sz w:val="24"/>
                <w:szCs w:val="24"/>
                <w14:textFill>
                  <w14:solidFill>
                    <w14:schemeClr w14:val="tx1"/>
                  </w14:solidFill>
                </w14:textFill>
              </w:rPr>
              <w:instrText xml:space="preserve">)</w:instrText>
            </w:r>
            <w:r>
              <w:rPr>
                <w:rFonts w:hint="eastAsia" w:asciiTheme="minorEastAsia" w:hAnsiTheme="minorEastAsia" w:eastAsiaTheme="minorEastAsia" w:cstheme="minorEastAsia"/>
                <w:bCs/>
                <w:color w:val="000000" w:themeColor="text1"/>
                <w:sz w:val="24"/>
                <w:szCs w:val="24"/>
                <w14:textFill>
                  <w14:solidFill>
                    <w14:schemeClr w14:val="tx1"/>
                  </w14:solidFill>
                </w14:textFill>
              </w:rPr>
              <w:fldChar w:fldCharType="end"/>
            </w:r>
            <w:r>
              <w:rPr>
                <w:rFonts w:ascii="Times New Roman" w:hAnsiTheme="minorEastAsia" w:eastAsiaTheme="minorEastAsia"/>
                <w:sz w:val="24"/>
                <w:szCs w:val="24"/>
              </w:rPr>
              <w:t>开放大学</w:t>
            </w:r>
            <w:r>
              <w:rPr>
                <w:rFonts w:ascii="Times New Roman" w:hAnsi="Times New Roman" w:eastAsiaTheme="minorEastAsia"/>
                <w:sz w:val="24"/>
                <w:szCs w:val="24"/>
              </w:rPr>
              <w:t xml:space="preserve">   </w:t>
            </w:r>
            <w:r>
              <w:rPr>
                <w:rFonts w:hint="eastAsia" w:asciiTheme="minorEastAsia" w:hAnsiTheme="minorEastAsia" w:eastAsiaTheme="minorEastAsia"/>
                <w:sz w:val="24"/>
                <w:szCs w:val="24"/>
              </w:rPr>
              <w:t>□</w:t>
            </w:r>
            <w:r>
              <w:rPr>
                <w:rFonts w:ascii="Times New Roman" w:hAnsiTheme="minorEastAsia" w:eastAsiaTheme="minorEastAsia"/>
                <w:sz w:val="24"/>
                <w:szCs w:val="24"/>
              </w:rPr>
              <w:t>独立设置成人高校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sz w:val="24"/>
                <w:szCs w:val="24"/>
              </w:rPr>
            </w:pPr>
            <w:r>
              <w:rPr>
                <w:rFonts w:ascii="Times New Roman"/>
                <w:sz w:val="24"/>
                <w:szCs w:val="24"/>
              </w:rPr>
              <w:t>已有学科门类或专业大类</w:t>
            </w:r>
          </w:p>
        </w:tc>
        <w:tc>
          <w:tcPr>
            <w:tcW w:w="718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ind w:firstLine="480"/>
              <w:jc w:val="left"/>
              <w:rPr>
                <w:sz w:val="24"/>
                <w:szCs w:val="24"/>
              </w:rPr>
            </w:pPr>
            <w:r>
              <w:rPr>
                <w:rFonts w:hint="eastAsia"/>
                <w:sz w:val="24"/>
                <w:szCs w:val="24"/>
              </w:rPr>
              <w:t>本科专业学科：经济学，管理学，法学，教育学，文学，理学，工学，农学，医学等9个学科</w:t>
            </w:r>
          </w:p>
          <w:p>
            <w:pPr>
              <w:spacing w:line="400" w:lineRule="exact"/>
              <w:ind w:firstLine="480"/>
              <w:jc w:val="left"/>
              <w:rPr>
                <w:rFonts w:ascii="Times New Roman" w:hAnsi="Times New Roman" w:eastAsia="黑体"/>
                <w:color w:val="FF0000"/>
                <w:sz w:val="24"/>
                <w:szCs w:val="24"/>
              </w:rPr>
            </w:pPr>
            <w:r>
              <w:rPr>
                <w:rFonts w:hint="eastAsia"/>
                <w:sz w:val="24"/>
                <w:szCs w:val="24"/>
              </w:rPr>
              <w:t>专科专业大类：农林牧副渔、资源环境与安全、能源动力与材料、土木建筑、水利、装备制造、生物与化工、轻工纺织、食品药品与粮食、交通运输、电子信息、医药卫生、财经商贸、旅游、文化艺术、新闻传播、教育与体育、公安与司法、公共管理与服务等19个专业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580" w:lineRule="exact"/>
              <w:ind w:right="-105" w:rightChars="-50"/>
              <w:rPr>
                <w:rFonts w:ascii="Times New Roman" w:hAnsi="Times New Roman"/>
                <w:sz w:val="24"/>
                <w:szCs w:val="24"/>
              </w:rPr>
            </w:pPr>
            <w:r>
              <w:rPr>
                <w:rFonts w:ascii="Times New Roman"/>
                <w:sz w:val="24"/>
                <w:szCs w:val="24"/>
              </w:rPr>
              <w:t>专任教师</w:t>
            </w:r>
          </w:p>
          <w:p>
            <w:pPr>
              <w:spacing w:line="580" w:lineRule="exact"/>
              <w:jc w:val="center"/>
              <w:rPr>
                <w:rFonts w:ascii="Times New Roman" w:hAnsi="Times New Roman" w:eastAsia="黑体"/>
                <w:sz w:val="24"/>
                <w:szCs w:val="24"/>
              </w:rPr>
            </w:pPr>
            <w:r>
              <w:rPr>
                <w:rFonts w:ascii="Times New Roman"/>
                <w:sz w:val="24"/>
                <w:szCs w:val="24"/>
              </w:rPr>
              <w:t>总数（人）</w:t>
            </w:r>
          </w:p>
        </w:tc>
        <w:tc>
          <w:tcPr>
            <w:tcW w:w="2985" w:type="dxa"/>
            <w:gridSpan w:val="2"/>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黑体"/>
                <w:sz w:val="24"/>
                <w:szCs w:val="24"/>
              </w:rPr>
            </w:pPr>
            <w:r>
              <w:rPr>
                <w:rFonts w:hint="eastAsia" w:ascii="Times New Roman" w:hAnsi="Times New Roman" w:eastAsia="黑体"/>
                <w:sz w:val="24"/>
                <w:szCs w:val="24"/>
              </w:rPr>
              <w:t>155</w:t>
            </w:r>
          </w:p>
        </w:tc>
        <w:tc>
          <w:tcPr>
            <w:tcW w:w="2835"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黑体"/>
                <w:sz w:val="24"/>
                <w:szCs w:val="24"/>
              </w:rPr>
            </w:pPr>
            <w:r>
              <w:rPr>
                <w:rFonts w:ascii="Times New Roman"/>
                <w:sz w:val="24"/>
                <w:szCs w:val="24"/>
              </w:rPr>
              <w:t>专任教师中副教授及以上职称教师所占比例</w:t>
            </w:r>
          </w:p>
        </w:tc>
        <w:tc>
          <w:tcPr>
            <w:tcW w:w="1367"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eastAsia="黑体"/>
                <w:sz w:val="24"/>
                <w:szCs w:val="24"/>
              </w:rPr>
            </w:pPr>
            <w:r>
              <w:rPr>
                <w:rFonts w:hint="eastAsia" w:ascii="Times New Roman" w:hAnsi="Times New Roman" w:eastAsia="黑体"/>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6" w:hRule="atLeast"/>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ascii="Times New Roman" w:hAnsi="Times New Roman"/>
                <w:sz w:val="24"/>
                <w:szCs w:val="24"/>
              </w:rPr>
            </w:pPr>
            <w:r>
              <w:rPr>
                <w:rFonts w:ascii="Times New Roman"/>
                <w:sz w:val="24"/>
                <w:szCs w:val="24"/>
              </w:rPr>
              <w:t>学校简介和</w:t>
            </w:r>
          </w:p>
          <w:p>
            <w:pPr>
              <w:spacing w:line="580" w:lineRule="exact"/>
              <w:jc w:val="center"/>
              <w:rPr>
                <w:rFonts w:ascii="Times New Roman" w:hAnsi="Times New Roman"/>
                <w:sz w:val="24"/>
                <w:szCs w:val="24"/>
              </w:rPr>
            </w:pPr>
            <w:r>
              <w:rPr>
                <w:rFonts w:ascii="Times New Roman"/>
                <w:sz w:val="24"/>
                <w:szCs w:val="24"/>
              </w:rPr>
              <w:t>历史沿革</w:t>
            </w:r>
          </w:p>
          <w:p>
            <w:pPr>
              <w:spacing w:line="580" w:lineRule="exact"/>
              <w:jc w:val="center"/>
              <w:rPr>
                <w:rFonts w:ascii="Times New Roman" w:hAnsi="Times New Roman" w:eastAsia="黑体"/>
                <w:sz w:val="24"/>
                <w:szCs w:val="24"/>
              </w:rPr>
            </w:pPr>
            <w:r>
              <w:rPr>
                <w:rFonts w:ascii="Times New Roman"/>
                <w:sz w:val="24"/>
                <w:szCs w:val="24"/>
              </w:rPr>
              <w:t>（</w:t>
            </w:r>
            <w:r>
              <w:rPr>
                <w:rFonts w:ascii="Times New Roman" w:hAnsi="Times New Roman"/>
                <w:sz w:val="24"/>
                <w:szCs w:val="24"/>
              </w:rPr>
              <w:t>300</w:t>
            </w:r>
            <w:r>
              <w:rPr>
                <w:rFonts w:ascii="Times New Roman"/>
                <w:sz w:val="24"/>
                <w:szCs w:val="24"/>
              </w:rPr>
              <w:t>字以内）</w:t>
            </w:r>
          </w:p>
        </w:tc>
        <w:tc>
          <w:tcPr>
            <w:tcW w:w="7187" w:type="dxa"/>
            <w:gridSpan w:val="4"/>
            <w:tcBorders>
              <w:top w:val="single" w:color="auto" w:sz="4" w:space="0"/>
              <w:left w:val="single" w:color="auto" w:sz="4" w:space="0"/>
              <w:bottom w:val="single" w:color="auto" w:sz="4" w:space="0"/>
              <w:right w:val="single" w:color="auto" w:sz="4" w:space="0"/>
            </w:tcBorders>
          </w:tcPr>
          <w:p>
            <w:pPr>
              <w:spacing w:line="400" w:lineRule="exact"/>
              <w:ind w:firstLine="480"/>
              <w:rPr>
                <w:rFonts w:ascii="Times New Roman" w:hAnsi="Times New Roman" w:eastAsiaTheme="minorEastAsia"/>
                <w:kern w:val="0"/>
                <w:sz w:val="24"/>
                <w:szCs w:val="24"/>
              </w:rPr>
            </w:pPr>
            <w:r>
              <w:rPr>
                <w:rFonts w:ascii="Times New Roman" w:hAnsi="Times New Roman" w:eastAsiaTheme="minorEastAsia"/>
                <w:sz w:val="24"/>
                <w:szCs w:val="24"/>
              </w:rPr>
              <w:t>国家开放大学是在中央广播电视大学和地方广播电视大学的基础上组建，以现代信息技术为支撑，办学网络立体覆盖全国城乡，学历与非学历教育并举，面向全体社会成员，</w:t>
            </w:r>
            <w:r>
              <w:rPr>
                <w:rFonts w:ascii="Times New Roman" w:hAnsi="Times New Roman" w:eastAsiaTheme="minorEastAsia"/>
                <w:kern w:val="0"/>
                <w:sz w:val="24"/>
                <w:szCs w:val="24"/>
              </w:rPr>
              <w:t>实施远程</w:t>
            </w:r>
            <w:r>
              <w:fldChar w:fldCharType="begin"/>
            </w:r>
            <w:r>
              <w:instrText xml:space="preserve"> HYPERLINK "https://baike.baidu.com/item/%E5%BC%80%E6%94%BE%E6%95%99%E8%82%B2" </w:instrText>
            </w:r>
            <w:r>
              <w:fldChar w:fldCharType="separate"/>
            </w:r>
            <w:r>
              <w:rPr>
                <w:rFonts w:ascii="Times New Roman" w:hAnsi="Times New Roman" w:eastAsiaTheme="minorEastAsia"/>
                <w:kern w:val="0"/>
                <w:sz w:val="24"/>
                <w:szCs w:val="24"/>
              </w:rPr>
              <w:t>开放教育</w:t>
            </w:r>
            <w:r>
              <w:rPr>
                <w:rFonts w:ascii="Times New Roman" w:hAnsi="Times New Roman" w:eastAsiaTheme="minorEastAsia"/>
                <w:kern w:val="0"/>
                <w:sz w:val="24"/>
                <w:szCs w:val="24"/>
              </w:rPr>
              <w:fldChar w:fldCharType="end"/>
            </w:r>
            <w:r>
              <w:rPr>
                <w:rFonts w:ascii="Times New Roman" w:hAnsi="Times New Roman" w:eastAsiaTheme="minorEastAsia"/>
                <w:kern w:val="0"/>
                <w:sz w:val="24"/>
                <w:szCs w:val="24"/>
              </w:rPr>
              <w:t>的新型高等学校。</w:t>
            </w:r>
            <w:r>
              <w:rPr>
                <w:rFonts w:ascii="Times New Roman" w:hAnsi="Times New Roman"/>
                <w:kern w:val="0"/>
                <w:sz w:val="24"/>
                <w:szCs w:val="24"/>
              </w:rPr>
              <w:t>2012年，国家开放大学的组建成立，标志着广播电视大学系统在新的历史起点上踏上了新的征途。</w:t>
            </w:r>
            <w:r>
              <w:rPr>
                <w:rFonts w:ascii="Times New Roman" w:hAnsi="Times New Roman" w:eastAsiaTheme="minorEastAsia"/>
                <w:sz w:val="24"/>
                <w:szCs w:val="24"/>
              </w:rPr>
              <w:t>截止目前，国家开放大学注册在学生431.7万，其中本科104.1万，专科327.6万，包括农民学生20.7万，士官学生13.8万，残疾人学生4553名。</w:t>
            </w:r>
          </w:p>
          <w:p>
            <w:pPr>
              <w:spacing w:line="360" w:lineRule="auto"/>
              <w:ind w:firstLine="480" w:firstLineChars="200"/>
              <w:rPr>
                <w:rFonts w:ascii="Times New Roman" w:hAnsi="Times New Roman" w:eastAsia="黑体"/>
                <w:sz w:val="24"/>
                <w:szCs w:val="24"/>
              </w:rPr>
            </w:pPr>
            <w:r>
              <w:rPr>
                <w:rFonts w:ascii="Times New Roman" w:hAnsi="Times New Roman" w:eastAsiaTheme="minorEastAsia"/>
                <w:kern w:val="0"/>
                <w:sz w:val="24"/>
                <w:szCs w:val="24"/>
              </w:rPr>
              <w:t>国家开放大学强调“开放、责任、质量、多样化、国际化”的办学理念，强调优质教育资源的集聚、整合和共</w:t>
            </w:r>
            <w:r>
              <w:rPr>
                <w:rFonts w:ascii="Arial" w:hAnsi="Arial" w:cs="Arial" w:eastAsiaTheme="minorEastAsia"/>
                <w:kern w:val="0"/>
                <w:sz w:val="24"/>
                <w:szCs w:val="24"/>
              </w:rPr>
              <w:t>享，强调以</w:t>
            </w:r>
            <w:r>
              <w:fldChar w:fldCharType="begin"/>
            </w:r>
            <w:r>
              <w:instrText xml:space="preserve"> HYPERLINK "https://baike.baidu.com/item/%E7%8E%B0%E4%BB%A3%E4%BF%A1%E6%81%AF%E6%8A%80%E6%9C%AF/2426261" </w:instrText>
            </w:r>
            <w:r>
              <w:fldChar w:fldCharType="separate"/>
            </w:r>
            <w:r>
              <w:rPr>
                <w:rFonts w:ascii="Arial" w:hAnsi="Arial" w:cs="Arial" w:eastAsiaTheme="minorEastAsia"/>
                <w:kern w:val="0"/>
                <w:sz w:val="24"/>
                <w:szCs w:val="24"/>
              </w:rPr>
              <w:t>现代信息技术</w:t>
            </w:r>
            <w:r>
              <w:rPr>
                <w:rFonts w:ascii="Arial" w:hAnsi="Arial" w:cs="Arial" w:eastAsiaTheme="minorEastAsia"/>
                <w:kern w:val="0"/>
                <w:sz w:val="24"/>
                <w:szCs w:val="24"/>
              </w:rPr>
              <w:fldChar w:fldCharType="end"/>
            </w:r>
            <w:r>
              <w:rPr>
                <w:rFonts w:ascii="Arial" w:hAnsi="Arial" w:cs="Arial" w:eastAsiaTheme="minorEastAsia"/>
                <w:kern w:val="0"/>
                <w:sz w:val="24"/>
                <w:szCs w:val="24"/>
              </w:rPr>
              <w:t>为支撑，探索现代信息技术与教育的深度融合。</w:t>
            </w:r>
            <w:r>
              <w:rPr>
                <w:rFonts w:hint="eastAsia" w:asciiTheme="minorEastAsia" w:hAnsiTheme="minorEastAsia" w:eastAsiaTheme="minorEastAsia" w:cstheme="minorEastAsia"/>
                <w:kern w:val="0"/>
                <w:sz w:val="24"/>
                <w:szCs w:val="24"/>
              </w:rPr>
              <w:t>推进现代科技与教育的深度融合，搭建终身学习“立交桥”，适应国家经济社会发展和人的全面发展需要，促进终身教育体系建设，促进全民学习、终身学习的学习型社会形成。</w:t>
            </w:r>
          </w:p>
        </w:tc>
      </w:tr>
    </w:tbl>
    <w:p>
      <w:pPr>
        <w:spacing w:line="580" w:lineRule="exact"/>
        <w:rPr>
          <w:rFonts w:ascii="Times New Roman" w:hAnsi="Times New Roman" w:eastAsia="华文楷体"/>
          <w:sz w:val="24"/>
          <w:szCs w:val="24"/>
        </w:rPr>
      </w:pPr>
      <w:r>
        <w:rPr>
          <w:rFonts w:ascii="Times New Roman" w:hAnsi="华文楷体" w:eastAsia="华文楷体"/>
          <w:sz w:val="24"/>
          <w:szCs w:val="24"/>
        </w:rPr>
        <w:t>注：专业平均年招生规模</w:t>
      </w:r>
      <w:r>
        <w:rPr>
          <w:rFonts w:ascii="Times New Roman" w:hAnsi="Times New Roman" w:eastAsia="华文楷体"/>
          <w:sz w:val="24"/>
          <w:szCs w:val="24"/>
        </w:rPr>
        <w:t>=</w:t>
      </w:r>
      <w:r>
        <w:rPr>
          <w:rFonts w:ascii="Times New Roman" w:hAnsi="华文楷体" w:eastAsia="华文楷体"/>
          <w:sz w:val="24"/>
          <w:szCs w:val="24"/>
        </w:rPr>
        <w:t>学校年招生数</w:t>
      </w:r>
      <w:r>
        <w:rPr>
          <w:rFonts w:ascii="Times New Roman" w:hAnsi="Times New Roman" w:eastAsia="华文楷体"/>
          <w:sz w:val="24"/>
          <w:szCs w:val="24"/>
        </w:rPr>
        <w:t>÷</w:t>
      </w:r>
      <w:r>
        <w:rPr>
          <w:rFonts w:ascii="Times New Roman" w:hAnsi="华文楷体" w:eastAsia="华文楷体"/>
          <w:sz w:val="24"/>
          <w:szCs w:val="24"/>
        </w:rPr>
        <w:t>学校现有专业总数</w:t>
      </w:r>
    </w:p>
    <w:p>
      <w:pPr>
        <w:spacing w:after="156" w:afterLines="50" w:line="580" w:lineRule="exact"/>
        <w:jc w:val="center"/>
        <w:rPr>
          <w:rFonts w:ascii="Times New Roman" w:hAnsi="Times New Roman" w:eastAsia="黑体"/>
          <w:sz w:val="32"/>
          <w:szCs w:val="32"/>
        </w:rPr>
      </w:pPr>
      <w:r>
        <w:rPr>
          <w:rFonts w:ascii="Times New Roman" w:hAnsi="Times New Roman" w:eastAsia="黑体"/>
          <w:sz w:val="24"/>
          <w:szCs w:val="24"/>
        </w:rPr>
        <w:br w:type="page"/>
      </w:r>
      <w:r>
        <w:rPr>
          <w:rFonts w:ascii="Times New Roman" w:hAnsi="Times New Roman" w:eastAsia="黑体"/>
          <w:sz w:val="32"/>
          <w:szCs w:val="32"/>
        </w:rPr>
        <w:t>增设专业的理由和基础</w:t>
      </w:r>
    </w:p>
    <w:tbl>
      <w:tblPr>
        <w:tblStyle w:val="13"/>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131" w:hRule="atLeast"/>
          <w:jc w:val="center"/>
        </w:trPr>
        <w:tc>
          <w:tcPr>
            <w:tcW w:w="9000" w:type="dxa"/>
            <w:tcBorders>
              <w:top w:val="single" w:color="auto" w:sz="4" w:space="0"/>
              <w:left w:val="single" w:color="auto" w:sz="4" w:space="0"/>
              <w:bottom w:val="single" w:color="auto" w:sz="4" w:space="0"/>
              <w:right w:val="single" w:color="auto" w:sz="4" w:space="0"/>
            </w:tcBorders>
          </w:tcPr>
          <w:p>
            <w:pPr>
              <w:spacing w:line="580" w:lineRule="exact"/>
              <w:rPr>
                <w:rFonts w:ascii="Times New Roman" w:hAnsi="Times New Roman" w:eastAsiaTheme="minorEastAsia"/>
                <w:sz w:val="24"/>
                <w:szCs w:val="24"/>
              </w:rPr>
            </w:pPr>
            <w:r>
              <w:rPr>
                <w:rFonts w:ascii="Times New Roman" w:hAnsiTheme="minorEastAsia" w:eastAsiaTheme="minorEastAsia"/>
                <w:sz w:val="24"/>
                <w:szCs w:val="24"/>
              </w:rPr>
              <w:t>（包括申请增设专业的主要理由、专业筹建情况、学校专业发展规划及人才需求预测情况等方面的内容）</w:t>
            </w:r>
          </w:p>
          <w:p>
            <w:pPr>
              <w:spacing w:line="360" w:lineRule="auto"/>
              <w:rPr>
                <w:rFonts w:eastAsia="仿宋_GB2312"/>
                <w:color w:val="FF0000"/>
                <w:sz w:val="28"/>
              </w:rPr>
            </w:pPr>
            <w:r>
              <w:rPr>
                <w:rFonts w:hint="eastAsia" w:eastAsia="仿宋_GB2312"/>
                <w:b/>
                <w:sz w:val="28"/>
              </w:rPr>
              <w:t>一、申请增设专业的主要理由</w:t>
            </w:r>
          </w:p>
          <w:p>
            <w:pPr>
              <w:adjustRightInd w:val="0"/>
              <w:spacing w:line="360" w:lineRule="auto"/>
              <w:ind w:firstLine="480" w:firstLineChars="200"/>
              <w:rPr>
                <w:rFonts w:ascii="Times New Roman" w:hAnsi="Times New Roman" w:eastAsiaTheme="majorEastAsia"/>
                <w:color w:val="333333"/>
                <w:kern w:val="0"/>
                <w:sz w:val="24"/>
                <w:szCs w:val="24"/>
              </w:rPr>
            </w:pPr>
            <w:r>
              <w:rPr>
                <w:rFonts w:hint="eastAsia" w:ascii="Times New Roman" w:hAnsi="Times New Roman" w:eastAsiaTheme="majorEastAsia"/>
                <w:color w:val="333333"/>
                <w:kern w:val="0"/>
                <w:sz w:val="24"/>
                <w:szCs w:val="24"/>
              </w:rPr>
              <w:t>2016年4月，国家工信部、发改委、财政部联合印发《机器人产业发展规划（2017-2021年）》提出五年内形成我国自己较为完善的机器人产业体系，到2020年，机器人密度要达到100台/万人，需要20万左右的机器人设计应用方面的人才。</w:t>
            </w:r>
          </w:p>
          <w:p>
            <w:pPr>
              <w:adjustRightInd w:val="0"/>
              <w:spacing w:line="360" w:lineRule="auto"/>
              <w:ind w:firstLine="480" w:firstLineChars="200"/>
              <w:rPr>
                <w:rFonts w:ascii="Times New Roman" w:hAnsi="Times New Roman" w:eastAsiaTheme="majorEastAsia"/>
                <w:color w:val="333333"/>
                <w:kern w:val="0"/>
                <w:sz w:val="24"/>
                <w:szCs w:val="24"/>
              </w:rPr>
            </w:pPr>
            <w:r>
              <w:rPr>
                <w:rFonts w:hint="eastAsia" w:ascii="Times New Roman" w:hAnsi="Times New Roman" w:eastAsiaTheme="majorEastAsia"/>
                <w:color w:val="333333"/>
                <w:kern w:val="0"/>
                <w:sz w:val="24"/>
                <w:szCs w:val="24"/>
              </w:rPr>
              <w:t>2015年6月23日，北京市科委下发《关于促进北京市智能机器人科技创新与成果转化工作的意见》，加强产学研用协同创新，以突破关键技术为核心，以提高产品设计、研发及制造能力为支撑，推动智能机器人新产品开发以及在助老、助残及其他服务领域的开拓，进一步提升北京市智能机器人技术创新水平。《意见》中着重强调：鼓励大学、科研院所与企业发挥各自优势，筹建智能机器人前沿、共性技术研发平台，构建3~5个智能机器人科技创新公共服务平台。</w:t>
            </w:r>
          </w:p>
          <w:p>
            <w:pPr>
              <w:adjustRightInd w:val="0"/>
              <w:spacing w:line="360" w:lineRule="auto"/>
              <w:ind w:firstLine="480" w:firstLineChars="200"/>
              <w:rPr>
                <w:rFonts w:ascii="Times New Roman" w:hAnsi="Times New Roman" w:eastAsiaTheme="majorEastAsia"/>
                <w:color w:val="333333"/>
                <w:kern w:val="0"/>
                <w:sz w:val="24"/>
                <w:szCs w:val="24"/>
              </w:rPr>
            </w:pPr>
            <w:r>
              <w:rPr>
                <w:rFonts w:ascii="Times New Roman" w:hAnsi="Times New Roman" w:eastAsiaTheme="majorEastAsia"/>
                <w:color w:val="333333"/>
                <w:kern w:val="0"/>
                <w:sz w:val="24"/>
                <w:szCs w:val="24"/>
              </w:rPr>
              <w:t>《中国制造2025》宏伟蓝图提出了中国制造强国建设三步走战略，力图将我国建设成为引领世界发展的制造强国，实现中华民族伟大复兴的中国梦。</w:t>
            </w:r>
            <w:r>
              <w:rPr>
                <w:rFonts w:hint="eastAsia" w:ascii="Times New Roman" w:hAnsi="Times New Roman" w:eastAsiaTheme="majorEastAsia"/>
                <w:color w:val="333333"/>
                <w:kern w:val="0"/>
                <w:sz w:val="24"/>
                <w:szCs w:val="24"/>
              </w:rPr>
              <w:t>制造业的巨大变革同时带来了本科教育理念上</w:t>
            </w:r>
            <w:r>
              <w:rPr>
                <w:rFonts w:ascii="Times New Roman" w:hAnsi="Times New Roman" w:eastAsiaTheme="majorEastAsia"/>
                <w:color w:val="333333"/>
                <w:kern w:val="0"/>
                <w:sz w:val="24"/>
                <w:szCs w:val="24"/>
              </w:rPr>
              <w:t>的</w:t>
            </w:r>
            <w:r>
              <w:rPr>
                <w:rFonts w:hint="eastAsia" w:ascii="Times New Roman" w:hAnsi="Times New Roman" w:eastAsiaTheme="majorEastAsia"/>
                <w:color w:val="333333"/>
                <w:kern w:val="0"/>
                <w:sz w:val="24"/>
                <w:szCs w:val="24"/>
              </w:rPr>
              <w:t>转变</w:t>
            </w:r>
            <w:r>
              <w:rPr>
                <w:rFonts w:ascii="Times New Roman" w:hAnsi="Times New Roman" w:eastAsiaTheme="majorEastAsia"/>
                <w:color w:val="333333"/>
                <w:kern w:val="0"/>
                <w:sz w:val="24"/>
                <w:szCs w:val="24"/>
              </w:rPr>
              <w:t>，</w:t>
            </w:r>
            <w:r>
              <w:rPr>
                <w:rFonts w:hint="eastAsia" w:ascii="Times New Roman" w:hAnsi="Times New Roman" w:eastAsiaTheme="majorEastAsia"/>
                <w:color w:val="333333"/>
                <w:kern w:val="0"/>
                <w:sz w:val="24"/>
                <w:szCs w:val="24"/>
              </w:rPr>
              <w:t>亟需</w:t>
            </w:r>
            <w:r>
              <w:rPr>
                <w:rFonts w:ascii="Times New Roman" w:hAnsi="Times New Roman" w:eastAsiaTheme="majorEastAsia"/>
                <w:color w:val="333333"/>
                <w:kern w:val="0"/>
                <w:sz w:val="24"/>
                <w:szCs w:val="24"/>
              </w:rPr>
              <w:t>培养</w:t>
            </w:r>
            <w:r>
              <w:rPr>
                <w:rFonts w:hint="eastAsia" w:ascii="Times New Roman" w:hAnsi="Times New Roman" w:eastAsiaTheme="majorEastAsia"/>
                <w:color w:val="333333"/>
                <w:kern w:val="0"/>
                <w:sz w:val="24"/>
                <w:szCs w:val="24"/>
              </w:rPr>
              <w:t>机器人工程、智能制造等领域</w:t>
            </w:r>
            <w:r>
              <w:rPr>
                <w:rFonts w:ascii="Times New Roman" w:hAnsi="Times New Roman" w:eastAsiaTheme="majorEastAsia"/>
                <w:color w:val="333333"/>
                <w:kern w:val="0"/>
                <w:sz w:val="24"/>
                <w:szCs w:val="24"/>
              </w:rPr>
              <w:t>大量实践能力强、综合素质高的高层次</w:t>
            </w:r>
            <w:r>
              <w:rPr>
                <w:rFonts w:hint="eastAsia" w:ascii="Times New Roman" w:hAnsi="Times New Roman" w:eastAsiaTheme="majorEastAsia"/>
                <w:color w:val="333333"/>
                <w:kern w:val="0"/>
                <w:sz w:val="24"/>
                <w:szCs w:val="24"/>
              </w:rPr>
              <w:t>科技</w:t>
            </w:r>
            <w:r>
              <w:rPr>
                <w:rFonts w:ascii="Times New Roman" w:hAnsi="Times New Roman" w:eastAsiaTheme="majorEastAsia"/>
                <w:color w:val="333333"/>
                <w:kern w:val="0"/>
                <w:sz w:val="24"/>
                <w:szCs w:val="24"/>
              </w:rPr>
              <w:t>创新人才</w:t>
            </w:r>
            <w:r>
              <w:rPr>
                <w:rFonts w:hint="eastAsia" w:ascii="Times New Roman" w:hAnsi="Times New Roman" w:eastAsiaTheme="majorEastAsia"/>
                <w:color w:val="333333"/>
                <w:kern w:val="0"/>
                <w:sz w:val="24"/>
                <w:szCs w:val="24"/>
              </w:rPr>
              <w:t>和</w:t>
            </w:r>
            <w:r>
              <w:rPr>
                <w:rFonts w:ascii="Times New Roman" w:hAnsi="Times New Roman" w:eastAsiaTheme="majorEastAsia"/>
                <w:color w:val="333333"/>
                <w:kern w:val="0"/>
                <w:sz w:val="24"/>
                <w:szCs w:val="24"/>
              </w:rPr>
              <w:t>紧缺专门</w:t>
            </w:r>
            <w:r>
              <w:rPr>
                <w:rFonts w:hint="eastAsia" w:ascii="Times New Roman" w:hAnsi="Times New Roman" w:eastAsiaTheme="majorEastAsia"/>
                <w:color w:val="333333"/>
                <w:kern w:val="0"/>
                <w:sz w:val="24"/>
                <w:szCs w:val="24"/>
              </w:rPr>
              <w:t>人才</w:t>
            </w:r>
            <w:r>
              <w:rPr>
                <w:rFonts w:ascii="Times New Roman" w:hAnsi="Times New Roman" w:eastAsiaTheme="majorEastAsia"/>
                <w:color w:val="333333"/>
                <w:kern w:val="0"/>
                <w:sz w:val="24"/>
                <w:szCs w:val="24"/>
              </w:rPr>
              <w:t>。</w:t>
            </w:r>
          </w:p>
          <w:p>
            <w:pPr>
              <w:adjustRightInd w:val="0"/>
              <w:spacing w:line="360" w:lineRule="auto"/>
              <w:ind w:firstLine="480" w:firstLineChars="200"/>
              <w:rPr>
                <w:rFonts w:ascii="Times New Roman" w:hAnsi="Times New Roman" w:eastAsiaTheme="majorEastAsia"/>
                <w:color w:val="333333"/>
                <w:kern w:val="0"/>
                <w:sz w:val="24"/>
                <w:szCs w:val="24"/>
              </w:rPr>
            </w:pPr>
            <w:r>
              <w:rPr>
                <w:rFonts w:hint="eastAsia" w:ascii="Times New Roman" w:hAnsi="Times New Roman" w:eastAsiaTheme="majorEastAsia"/>
                <w:color w:val="333333"/>
                <w:kern w:val="0"/>
                <w:sz w:val="24"/>
                <w:szCs w:val="24"/>
              </w:rPr>
              <w:t>机器人工程作为一门交叉学科专业，需要综合机械、电子、传感器、计算机、自动控制、人工智能等众多学科知识。这为传统的机械工程、自动化工程、计算机工程等学科的</w:t>
            </w:r>
            <w:r>
              <w:rPr>
                <w:rFonts w:ascii="Times New Roman" w:hAnsi="Times New Roman" w:eastAsiaTheme="majorEastAsia"/>
                <w:color w:val="333333"/>
                <w:kern w:val="0"/>
                <w:sz w:val="24"/>
                <w:szCs w:val="24"/>
              </w:rPr>
              <w:t>深度融合</w:t>
            </w:r>
            <w:r>
              <w:rPr>
                <w:rFonts w:hint="eastAsia" w:ascii="Times New Roman" w:hAnsi="Times New Roman" w:eastAsiaTheme="majorEastAsia"/>
                <w:color w:val="333333"/>
                <w:kern w:val="0"/>
                <w:sz w:val="24"/>
                <w:szCs w:val="24"/>
              </w:rPr>
              <w:t>和发展</w:t>
            </w:r>
            <w:r>
              <w:rPr>
                <w:rFonts w:ascii="Times New Roman" w:hAnsi="Times New Roman" w:eastAsiaTheme="majorEastAsia"/>
                <w:color w:val="333333"/>
                <w:kern w:val="0"/>
                <w:sz w:val="24"/>
                <w:szCs w:val="24"/>
              </w:rPr>
              <w:t>，带来了新的机遇</w:t>
            </w:r>
            <w:r>
              <w:rPr>
                <w:rFonts w:hint="eastAsia" w:ascii="Times New Roman" w:hAnsi="Times New Roman" w:eastAsiaTheme="majorEastAsia"/>
                <w:color w:val="333333"/>
                <w:kern w:val="0"/>
                <w:sz w:val="24"/>
                <w:szCs w:val="24"/>
              </w:rPr>
              <w:t>和</w:t>
            </w:r>
            <w:r>
              <w:rPr>
                <w:rFonts w:ascii="Times New Roman" w:hAnsi="Times New Roman" w:eastAsiaTheme="majorEastAsia"/>
                <w:color w:val="333333"/>
                <w:kern w:val="0"/>
                <w:sz w:val="24"/>
                <w:szCs w:val="24"/>
              </w:rPr>
              <w:t>挑战。</w:t>
            </w:r>
            <w:r>
              <w:rPr>
                <w:rFonts w:hint="eastAsia" w:ascii="Times New Roman" w:hAnsi="Times New Roman" w:eastAsiaTheme="majorEastAsia"/>
                <w:color w:val="333333"/>
                <w:kern w:val="0"/>
                <w:sz w:val="24"/>
                <w:szCs w:val="24"/>
              </w:rPr>
              <w:t>通过学科交叉，将形成新的学科和优势方向，促进学科发展。</w:t>
            </w:r>
          </w:p>
          <w:p>
            <w:pPr>
              <w:adjustRightInd w:val="0"/>
              <w:spacing w:line="360" w:lineRule="auto"/>
              <w:ind w:firstLine="480" w:firstLineChars="200"/>
              <w:rPr>
                <w:rFonts w:ascii="Times New Roman" w:hAnsi="Times New Roman" w:eastAsiaTheme="majorEastAsia"/>
                <w:color w:val="333333"/>
                <w:kern w:val="0"/>
                <w:sz w:val="24"/>
                <w:szCs w:val="24"/>
              </w:rPr>
            </w:pPr>
            <w:r>
              <w:rPr>
                <w:rFonts w:hint="eastAsia" w:ascii="Times New Roman" w:hAnsi="Times New Roman" w:eastAsiaTheme="majorEastAsia"/>
                <w:color w:val="333333"/>
                <w:kern w:val="0"/>
                <w:sz w:val="24"/>
                <w:szCs w:val="24"/>
              </w:rPr>
              <w:t>国家开放大学在远程教育人才的培养上，肩负着重大使命。因此，学校从战略全局的角度考虑，以工科机电学科和计算机学科专业为依托，拟申请增设机器人工程专业。制定并完善面向新工科的机器人工程专业人才培养方案；组建跨学科教学团队；建立完善的跨学科课程体系，培养具有扎实专业基础、交叉学科背景和灵活的应用能力的跨学科机器人工程人才。</w:t>
            </w:r>
          </w:p>
          <w:p>
            <w:pPr>
              <w:adjustRightInd w:val="0"/>
              <w:spacing w:line="360" w:lineRule="auto"/>
              <w:ind w:firstLine="480" w:firstLineChars="200"/>
              <w:rPr>
                <w:rFonts w:ascii="Times New Roman" w:hAnsi="Times New Roman" w:eastAsiaTheme="majorEastAsia"/>
                <w:color w:val="333333"/>
                <w:kern w:val="0"/>
                <w:sz w:val="24"/>
                <w:szCs w:val="24"/>
              </w:rPr>
            </w:pPr>
            <w:r>
              <w:rPr>
                <w:rFonts w:hint="eastAsia" w:ascii="Times New Roman" w:hAnsi="Times New Roman" w:eastAsiaTheme="majorEastAsia"/>
                <w:color w:val="333333"/>
                <w:kern w:val="0"/>
                <w:sz w:val="24"/>
                <w:szCs w:val="24"/>
              </w:rPr>
              <w:t>此次</w:t>
            </w:r>
            <w:r>
              <w:rPr>
                <w:rFonts w:ascii="Times New Roman" w:hAnsi="Times New Roman" w:eastAsiaTheme="majorEastAsia"/>
                <w:color w:val="333333"/>
                <w:kern w:val="0"/>
                <w:sz w:val="24"/>
                <w:szCs w:val="24"/>
              </w:rPr>
              <w:t>申请设置</w:t>
            </w:r>
            <w:r>
              <w:rPr>
                <w:rFonts w:hint="eastAsia" w:ascii="Times New Roman" w:hAnsi="Times New Roman" w:eastAsiaTheme="majorEastAsia"/>
                <w:color w:val="333333"/>
                <w:kern w:val="0"/>
                <w:sz w:val="24"/>
                <w:szCs w:val="24"/>
              </w:rPr>
              <w:t>机器人</w:t>
            </w:r>
            <w:r>
              <w:rPr>
                <w:rFonts w:ascii="Times New Roman" w:hAnsi="Times New Roman" w:eastAsiaTheme="majorEastAsia"/>
                <w:color w:val="333333"/>
                <w:kern w:val="0"/>
                <w:sz w:val="24"/>
                <w:szCs w:val="24"/>
              </w:rPr>
              <w:t>工程专业也是结合</w:t>
            </w:r>
            <w:r>
              <w:rPr>
                <w:rFonts w:hint="eastAsia" w:ascii="Times New Roman" w:hAnsi="Times New Roman" w:eastAsiaTheme="majorEastAsia"/>
                <w:color w:val="333333"/>
                <w:kern w:val="0"/>
                <w:sz w:val="24"/>
                <w:szCs w:val="24"/>
              </w:rPr>
              <w:t>国家开放大学机电</w:t>
            </w:r>
            <w:r>
              <w:rPr>
                <w:rFonts w:ascii="Times New Roman" w:hAnsi="Times New Roman" w:eastAsiaTheme="majorEastAsia"/>
                <w:color w:val="333333"/>
                <w:kern w:val="0"/>
                <w:sz w:val="24"/>
                <w:szCs w:val="24"/>
              </w:rPr>
              <w:t>学科</w:t>
            </w:r>
            <w:r>
              <w:rPr>
                <w:rFonts w:hint="eastAsia" w:ascii="Times New Roman" w:hAnsi="Times New Roman" w:eastAsiaTheme="majorEastAsia"/>
                <w:color w:val="333333"/>
                <w:kern w:val="0"/>
                <w:sz w:val="24"/>
                <w:szCs w:val="24"/>
              </w:rPr>
              <w:t>和计算机学科的</w:t>
            </w:r>
            <w:r>
              <w:rPr>
                <w:rFonts w:ascii="Times New Roman" w:hAnsi="Times New Roman" w:eastAsiaTheme="majorEastAsia"/>
                <w:color w:val="333333"/>
                <w:kern w:val="0"/>
                <w:sz w:val="24"/>
                <w:szCs w:val="24"/>
              </w:rPr>
              <w:t>优势，</w:t>
            </w:r>
            <w:r>
              <w:rPr>
                <w:rFonts w:hint="eastAsia" w:ascii="Times New Roman" w:hAnsi="Times New Roman" w:eastAsiaTheme="majorEastAsia"/>
                <w:color w:val="333333"/>
                <w:kern w:val="0"/>
                <w:sz w:val="24"/>
                <w:szCs w:val="24"/>
              </w:rPr>
              <w:t>应对</w:t>
            </w:r>
            <w:r>
              <w:rPr>
                <w:rFonts w:ascii="Times New Roman" w:hAnsi="Times New Roman" w:eastAsiaTheme="majorEastAsia"/>
                <w:color w:val="333333"/>
                <w:kern w:val="0"/>
                <w:sz w:val="24"/>
                <w:szCs w:val="24"/>
              </w:rPr>
              <w:t>学科发展和行业需求</w:t>
            </w:r>
            <w:r>
              <w:rPr>
                <w:rFonts w:hint="eastAsia" w:ascii="Times New Roman" w:hAnsi="Times New Roman" w:eastAsiaTheme="majorEastAsia"/>
                <w:color w:val="333333"/>
                <w:kern w:val="0"/>
                <w:sz w:val="24"/>
                <w:szCs w:val="24"/>
              </w:rPr>
              <w:t>的必然选择。</w:t>
            </w:r>
          </w:p>
          <w:p>
            <w:pPr>
              <w:adjustRightInd w:val="0"/>
              <w:spacing w:line="360" w:lineRule="auto"/>
              <w:rPr>
                <w:rFonts w:ascii="Times New Roman" w:hAnsi="Times New Roman" w:eastAsiaTheme="majorEastAsia"/>
                <w:b/>
                <w:color w:val="333333"/>
                <w:kern w:val="0"/>
                <w:sz w:val="24"/>
                <w:szCs w:val="24"/>
              </w:rPr>
            </w:pPr>
            <w:r>
              <w:rPr>
                <w:rFonts w:hint="eastAsia" w:ascii="Times New Roman" w:hAnsi="Times New Roman" w:eastAsiaTheme="majorEastAsia"/>
                <w:b/>
                <w:color w:val="333333"/>
                <w:kern w:val="0"/>
                <w:sz w:val="24"/>
                <w:szCs w:val="24"/>
              </w:rPr>
              <w:t>1.1机器人技术在国民经济和学科发展中的地位</w:t>
            </w:r>
          </w:p>
          <w:p>
            <w:pPr>
              <w:adjustRightInd w:val="0"/>
              <w:spacing w:line="360" w:lineRule="auto"/>
              <w:ind w:firstLine="420" w:firstLineChars="200"/>
              <w:rPr>
                <w:rFonts w:ascii="Times New Roman" w:hAnsi="Times New Roman" w:eastAsiaTheme="majorEastAsia"/>
                <w:color w:val="333333"/>
                <w:kern w:val="0"/>
                <w:sz w:val="24"/>
                <w:szCs w:val="24"/>
              </w:rPr>
            </w:pPr>
            <w:r>
              <w:rPr>
                <w:rFonts w:ascii="Times New Roman" w:hAnsi="Times New Roman" w:eastAsiaTheme="majorEastAsia"/>
                <w:color w:val="333333"/>
              </w:rPr>
              <w:t>《</w:t>
            </w:r>
            <w:r>
              <w:rPr>
                <w:rFonts w:ascii="Times New Roman" w:hAnsi="Times New Roman" w:eastAsiaTheme="majorEastAsia"/>
                <w:color w:val="333333"/>
                <w:kern w:val="0"/>
                <w:sz w:val="24"/>
                <w:szCs w:val="24"/>
              </w:rPr>
              <w:t>中国制造2025》是我国全面推进实施制造强国的重大战略，该战略明确将机器人列为大力推动十大重点领域之一。我国劳动力成本快速上涨，人口红利优势丧失，给中国以低廉劳动力为主要竞争优势的劳动密集型制造模式带来巨大冲击，倒逼中国加速工业机器人产业发展，推动制造业转型升级。我国人口老龄化加剧、残障人口众多、社会服务水平地域差异明显等已成为制约我国社会和谐发展的突出问题，推动以家政服务、助老、助残和医疗机器人等为代表的民生科技快速发展迫在眉睫。我国自然灾害频发，重大生产事故总量高居不下，新型恐怖犯罪活动不断加剧，未来战争新模式初见倪端，反恐防暴与灾难救援、军用机器人面临严峻挑战。在关乎国家经济、科技、国防、社会等发展战略的多项重大科技专项/工程的实施中，</w:t>
            </w:r>
            <w:r>
              <w:rPr>
                <w:rFonts w:hint="eastAsia" w:ascii="Times New Roman" w:hAnsi="Times New Roman" w:eastAsiaTheme="majorEastAsia"/>
                <w:color w:val="333333"/>
                <w:kern w:val="0"/>
                <w:sz w:val="24"/>
                <w:szCs w:val="24"/>
              </w:rPr>
              <w:t>极限</w:t>
            </w:r>
            <w:r>
              <w:rPr>
                <w:rFonts w:ascii="Times New Roman" w:hAnsi="Times New Roman" w:eastAsiaTheme="majorEastAsia"/>
                <w:color w:val="333333"/>
                <w:kern w:val="0"/>
                <w:sz w:val="24"/>
                <w:szCs w:val="24"/>
              </w:rPr>
              <w:t>作业机器人都发挥了不可替代的重要作用，引发该领域新一轮全球竞争。机器人作为战略性高新技术正在成为促进我国从制造大国到制造强国转变的重要技术抓手，是服务民生科技与老龄化社会的重要技术保障，是国家战略资源勘探、公共安全与灾难救援的不可替代的技术手段。机器人技术正在成为全面融入国计民生的重要支撑技术</w:t>
            </w:r>
            <w:r>
              <w:rPr>
                <w:rFonts w:hint="eastAsia" w:ascii="Times New Roman" w:hAnsi="Times New Roman" w:eastAsiaTheme="majorEastAsia"/>
                <w:color w:val="333333"/>
                <w:kern w:val="0"/>
                <w:sz w:val="24"/>
                <w:szCs w:val="24"/>
              </w:rPr>
              <w:t>和</w:t>
            </w:r>
            <w:r>
              <w:rPr>
                <w:rFonts w:ascii="Times New Roman" w:hAnsi="Times New Roman" w:eastAsiaTheme="majorEastAsia"/>
                <w:color w:val="333333"/>
                <w:kern w:val="0"/>
                <w:sz w:val="24"/>
                <w:szCs w:val="24"/>
              </w:rPr>
              <w:t>使能工具。</w:t>
            </w:r>
          </w:p>
          <w:p>
            <w:pPr>
              <w:adjustRightInd w:val="0"/>
              <w:spacing w:line="360" w:lineRule="auto"/>
              <w:ind w:firstLine="480" w:firstLineChars="200"/>
              <w:rPr>
                <w:rFonts w:ascii="Times New Roman" w:hAnsi="Times New Roman" w:eastAsiaTheme="majorEastAsia"/>
                <w:color w:val="333333"/>
                <w:kern w:val="0"/>
                <w:sz w:val="24"/>
                <w:szCs w:val="24"/>
              </w:rPr>
            </w:pPr>
            <w:r>
              <w:rPr>
                <w:rFonts w:ascii="Times New Roman" w:hAnsi="Times New Roman" w:eastAsiaTheme="majorEastAsia"/>
                <w:color w:val="333333"/>
                <w:kern w:val="0"/>
                <w:sz w:val="24"/>
                <w:szCs w:val="24"/>
              </w:rPr>
              <w:t>总之，机器人已成为当今前沿高技术研究最活跃的领域之一</w:t>
            </w:r>
            <w:r>
              <w:rPr>
                <w:rFonts w:hint="eastAsia" w:ascii="Times New Roman" w:hAnsi="Times New Roman" w:eastAsiaTheme="majorEastAsia"/>
                <w:color w:val="333333"/>
                <w:kern w:val="0"/>
                <w:sz w:val="24"/>
                <w:szCs w:val="24"/>
              </w:rPr>
              <w:t>。</w:t>
            </w:r>
            <w:r>
              <w:rPr>
                <w:rFonts w:ascii="Times New Roman" w:hAnsi="Times New Roman" w:eastAsiaTheme="majorEastAsia"/>
                <w:color w:val="333333"/>
                <w:kern w:val="0"/>
                <w:sz w:val="24"/>
                <w:szCs w:val="24"/>
              </w:rPr>
              <w:t>我国特定的产业结构、社会需求将产生与之相适应的机器人需求结构，为我国机器人产业的发展创造了巨大市场机遇，成为我国机器人产业迅猛发展的源动力。</w:t>
            </w:r>
          </w:p>
          <w:p>
            <w:pPr>
              <w:adjustRightInd w:val="0"/>
              <w:spacing w:line="360" w:lineRule="auto"/>
              <w:rPr>
                <w:rFonts w:eastAsia="仿宋_GB2312"/>
                <w:sz w:val="24"/>
              </w:rPr>
            </w:pPr>
            <w:r>
              <w:rPr>
                <w:rFonts w:hint="eastAsia" w:ascii="Times New Roman" w:hAnsi="Times New Roman" w:eastAsiaTheme="majorEastAsia"/>
                <w:b/>
                <w:color w:val="333333"/>
                <w:kern w:val="0"/>
                <w:sz w:val="24"/>
                <w:szCs w:val="24"/>
              </w:rPr>
              <w:t>1.2中国机器人产业现状和发展趋势</w:t>
            </w:r>
          </w:p>
          <w:p>
            <w:pPr>
              <w:adjustRightInd w:val="0"/>
              <w:spacing w:line="360" w:lineRule="auto"/>
              <w:ind w:firstLine="480" w:firstLineChars="200"/>
              <w:rPr>
                <w:rFonts w:ascii="Times New Roman" w:hAnsi="Times New Roman" w:eastAsiaTheme="majorEastAsia"/>
                <w:color w:val="333333"/>
                <w:kern w:val="0"/>
                <w:sz w:val="24"/>
                <w:szCs w:val="24"/>
              </w:rPr>
            </w:pPr>
            <w:r>
              <w:rPr>
                <w:rFonts w:hint="eastAsia" w:ascii="Times New Roman" w:hAnsi="Times New Roman" w:eastAsiaTheme="majorEastAsia"/>
                <w:color w:val="333333"/>
                <w:kern w:val="0"/>
                <w:sz w:val="24"/>
                <w:szCs w:val="24"/>
              </w:rPr>
              <w:t>机器人技术已被欧美日韩等多个发达国家列为国家战略，纷纷将机器人作为国家战略计划进行重点规划和部署。美国于2011年宣布启动先进制造伙伴计划（AMP）、2012年启动制造业创新国家网络计划（NNMI）、2013年美国颁布机器人发展路线图。继美国之后，2014年欧盟也颁布机器人发展路线图，并启动全球最大的民用机器人研发计划“SPARC”，以及“地平线2020”计划。与此同时，日本在2014年发布了《机器人白皮书》，韩国制订了《智能机器人基本计划(2014－2018)》。</w:t>
            </w:r>
          </w:p>
          <w:p>
            <w:pPr>
              <w:adjustRightInd w:val="0"/>
              <w:spacing w:line="360" w:lineRule="auto"/>
              <w:ind w:firstLine="480" w:firstLineChars="200"/>
              <w:rPr>
                <w:rFonts w:ascii="Times New Roman" w:hAnsi="Times New Roman" w:eastAsiaTheme="majorEastAsia"/>
                <w:color w:val="333333"/>
                <w:kern w:val="0"/>
                <w:sz w:val="24"/>
                <w:szCs w:val="24"/>
              </w:rPr>
            </w:pPr>
            <w:r>
              <w:rPr>
                <w:rFonts w:hint="eastAsia" w:ascii="Times New Roman" w:hAnsi="Times New Roman" w:eastAsiaTheme="majorEastAsia"/>
                <w:color w:val="333333"/>
                <w:kern w:val="0"/>
                <w:sz w:val="24"/>
                <w:szCs w:val="24"/>
              </w:rPr>
              <w:t>我国机器人经过近30年的发展，已经初步建立起了从机器人应用基础研究到产业化的研发体系；在工业机器人、服务机器人、特种机器人技术攻关与系统应用以及机器人前沿技术储备等多个层面，取得了长足的发展，培育了一批具有较好发展前景的机器人主机和系统集成企业，培养了一批学科专业结构完备、年龄层次构成合理的专业人才梯队，为我国机器人技术的进一步发展奠定了坚实的技术基础和人才储备。</w:t>
            </w:r>
          </w:p>
          <w:p>
            <w:pPr>
              <w:adjustRightInd w:val="0"/>
              <w:spacing w:line="360" w:lineRule="auto"/>
              <w:ind w:firstLine="480" w:firstLineChars="200"/>
              <w:rPr>
                <w:rFonts w:ascii="Times New Roman" w:hAnsi="Times New Roman" w:eastAsiaTheme="majorEastAsia"/>
                <w:color w:val="333333"/>
                <w:kern w:val="0"/>
                <w:sz w:val="24"/>
                <w:szCs w:val="24"/>
              </w:rPr>
            </w:pPr>
            <w:r>
              <w:rPr>
                <w:rFonts w:hint="eastAsia" w:ascii="Times New Roman" w:hAnsi="Times New Roman" w:eastAsiaTheme="majorEastAsia"/>
                <w:color w:val="333333"/>
                <w:kern w:val="0"/>
                <w:sz w:val="24"/>
                <w:szCs w:val="24"/>
              </w:rPr>
              <w:t>我国工业机器人技术在多个环节实现了技术突破，产业应用已经初具规模。工业机器人初步突破了国产电机及其驱动、减速器、控制器的关键技术研发和小批量试制，并在国产机器人上实现小批量应用；在工业机器人应用及系统集成方面，经过多年的积累，已在国民经济多个行业领域开展了大量的应用集成，在搬运、焊接、喷涂、装配等多个作业环节上攻克了系列关键技术问题，实现了单机、多机协同的现场应用。我国2013年已成为工业机器人的全球最大市场，当年工业机器人新增装机量达39</w:t>
            </w:r>
            <w:r>
              <w:rPr>
                <w:rFonts w:ascii="Times New Roman" w:hAnsi="Times New Roman" w:eastAsiaTheme="majorEastAsia"/>
                <w:color w:val="333333"/>
                <w:kern w:val="0"/>
                <w:sz w:val="24"/>
                <w:szCs w:val="24"/>
              </w:rPr>
              <w:t>,</w:t>
            </w:r>
            <w:r>
              <w:rPr>
                <w:rFonts w:hint="eastAsia" w:ascii="Times New Roman" w:hAnsi="Times New Roman" w:eastAsiaTheme="majorEastAsia"/>
                <w:color w:val="333333"/>
                <w:kern w:val="0"/>
                <w:sz w:val="24"/>
                <w:szCs w:val="24"/>
              </w:rPr>
              <w:t>000台，其中国产机器人约9000台；2014年工业机器人新增装机量达57000台，其中国产机器人达到了16,000台。培育了以新松、博实、广州数控、安徽埃夫特、南京埃斯顿等多家机器人主机和系统集成骨干企业，全国规模以上的机器人产业园超过20余家。</w:t>
            </w:r>
          </w:p>
          <w:p>
            <w:pPr>
              <w:adjustRightInd w:val="0"/>
              <w:spacing w:line="360" w:lineRule="auto"/>
              <w:ind w:firstLine="480" w:firstLineChars="200"/>
              <w:rPr>
                <w:rFonts w:ascii="Times New Roman" w:hAnsi="Times New Roman" w:eastAsiaTheme="majorEastAsia"/>
                <w:color w:val="333333"/>
                <w:kern w:val="0"/>
                <w:sz w:val="24"/>
                <w:szCs w:val="24"/>
              </w:rPr>
            </w:pPr>
            <w:r>
              <w:rPr>
                <w:rFonts w:hint="eastAsia" w:ascii="Times New Roman" w:hAnsi="Times New Roman" w:eastAsiaTheme="majorEastAsia"/>
                <w:color w:val="333333"/>
                <w:kern w:val="0"/>
                <w:sz w:val="24"/>
                <w:szCs w:val="24"/>
              </w:rPr>
              <w:t>我国服务机器人在助老助残、家政服务、医疗康复等多个领域实现了丰富的技术积累，取得了一批技术成果；在助老助残领域进行了应用示范，在医疗康复领域研制出微创手术、心脑血管介入治疗、骨科治疗、颌面外科诊疗等系列手术辅助机器人样机，其中骨科治疗机器人已初步实现产品化，具备产业化条件；以科沃斯、银星等公司为代表的清洁服务机器人近100万台已经走进家庭，实现初步产业化。</w:t>
            </w:r>
          </w:p>
          <w:p>
            <w:pPr>
              <w:adjustRightInd w:val="0"/>
              <w:spacing w:line="360" w:lineRule="auto"/>
              <w:ind w:firstLine="480" w:firstLineChars="200"/>
              <w:rPr>
                <w:rFonts w:ascii="Times New Roman" w:hAnsi="Times New Roman" w:eastAsiaTheme="majorEastAsia"/>
                <w:color w:val="333333"/>
                <w:kern w:val="0"/>
                <w:sz w:val="24"/>
                <w:szCs w:val="24"/>
              </w:rPr>
            </w:pPr>
            <w:r>
              <w:rPr>
                <w:rFonts w:hint="eastAsia" w:ascii="Times New Roman" w:hAnsi="Times New Roman" w:eastAsiaTheme="majorEastAsia"/>
                <w:color w:val="333333"/>
                <w:kern w:val="0"/>
                <w:sz w:val="24"/>
                <w:szCs w:val="24"/>
              </w:rPr>
              <w:t>我国部分特殊环境服役机器人进入实际应用。已经成功研制出6000米自治水下机器人、长航程水下机器人、7000米水下潜器（蛟龙）、系列化作业型水下机器人（ROV），为谱系化机器人研究与规模化应用奠定了坚实的基础。研制出多种长航程南极科考移动机器人样机，在极地科考实现初步示范，为我国进行南极大时空范围科考提供了技术保障；我国自主研发的多种型号核裂变堆运行维护机器人已经投入使用，打破国外垄断，为我国核能源安全利用提供了技术手段。同时，我国研制出灾难救援、公共安全等多种型号机器人样机，并实现了初步示范应用。</w:t>
            </w:r>
          </w:p>
          <w:p>
            <w:pPr>
              <w:adjustRightInd w:val="0"/>
              <w:spacing w:line="360" w:lineRule="auto"/>
              <w:ind w:firstLine="480" w:firstLineChars="200"/>
              <w:rPr>
                <w:rFonts w:ascii="Times New Roman" w:hAnsi="Times New Roman" w:eastAsiaTheme="majorEastAsia"/>
                <w:color w:val="333333"/>
                <w:kern w:val="0"/>
                <w:sz w:val="24"/>
                <w:szCs w:val="24"/>
              </w:rPr>
            </w:pPr>
            <w:r>
              <w:rPr>
                <w:rFonts w:hint="eastAsia" w:ascii="Times New Roman" w:hAnsi="Times New Roman" w:eastAsiaTheme="majorEastAsia"/>
                <w:color w:val="333333"/>
                <w:kern w:val="0"/>
                <w:sz w:val="24"/>
                <w:szCs w:val="24"/>
              </w:rPr>
              <w:t>随着机器人技术的发展和与新一代信息技术的融合，机器人呈现如下发展趋势：</w:t>
            </w:r>
          </w:p>
          <w:p>
            <w:pPr>
              <w:adjustRightInd w:val="0"/>
              <w:spacing w:line="360" w:lineRule="auto"/>
              <w:ind w:firstLine="480" w:firstLineChars="200"/>
              <w:rPr>
                <w:rFonts w:ascii="Times New Roman" w:hAnsi="Times New Roman" w:eastAsiaTheme="majorEastAsia"/>
                <w:color w:val="333333"/>
                <w:kern w:val="0"/>
                <w:sz w:val="24"/>
                <w:szCs w:val="24"/>
              </w:rPr>
            </w:pPr>
            <w:r>
              <w:rPr>
                <w:rFonts w:hint="eastAsia" w:ascii="Times New Roman" w:hAnsi="Times New Roman" w:eastAsiaTheme="majorEastAsia"/>
                <w:color w:val="333333"/>
                <w:kern w:val="0"/>
                <w:sz w:val="24"/>
                <w:szCs w:val="24"/>
              </w:rPr>
              <w:t>（1）</w:t>
            </w:r>
            <w:r>
              <w:rPr>
                <w:rFonts w:hint="eastAsia" w:ascii="Times New Roman" w:hAnsi="Times New Roman" w:eastAsiaTheme="majorEastAsia"/>
                <w:b/>
                <w:color w:val="333333"/>
                <w:kern w:val="0"/>
                <w:sz w:val="24"/>
                <w:szCs w:val="24"/>
              </w:rPr>
              <w:t>智能化成为机器人的核心特征</w:t>
            </w:r>
            <w:r>
              <w:rPr>
                <w:rFonts w:hint="eastAsia" w:ascii="Times New Roman" w:hAnsi="Times New Roman" w:eastAsiaTheme="majorEastAsia"/>
                <w:color w:val="333333"/>
                <w:kern w:val="0"/>
                <w:sz w:val="24"/>
                <w:szCs w:val="24"/>
              </w:rPr>
              <w:t xml:space="preserve"> </w:t>
            </w:r>
            <w:r>
              <w:rPr>
                <w:rFonts w:ascii="Times New Roman" w:hAnsi="Times New Roman" w:eastAsiaTheme="majorEastAsia"/>
                <w:color w:val="333333"/>
                <w:kern w:val="0"/>
                <w:sz w:val="24"/>
                <w:szCs w:val="24"/>
              </w:rPr>
              <w:t xml:space="preserve"> </w:t>
            </w:r>
            <w:r>
              <w:rPr>
                <w:rFonts w:hint="eastAsia" w:ascii="Times New Roman" w:hAnsi="Times New Roman" w:eastAsiaTheme="majorEastAsia"/>
                <w:color w:val="333333"/>
                <w:kern w:val="0"/>
                <w:sz w:val="24"/>
                <w:szCs w:val="24"/>
              </w:rPr>
              <w:t>具备复杂非结构环境的高效高精度智能感知与适应能力、作业任务的技能自主学习与行为智能决策能力，以及动作柔顺控制与灵巧作业能力将成为机器人的典型特征。</w:t>
            </w:r>
          </w:p>
          <w:p>
            <w:pPr>
              <w:adjustRightInd w:val="0"/>
              <w:spacing w:line="360" w:lineRule="auto"/>
              <w:ind w:firstLine="480" w:firstLineChars="200"/>
              <w:rPr>
                <w:rFonts w:ascii="Times New Roman" w:hAnsi="Times New Roman" w:eastAsiaTheme="majorEastAsia"/>
                <w:color w:val="333333"/>
                <w:kern w:val="0"/>
                <w:sz w:val="24"/>
                <w:szCs w:val="24"/>
              </w:rPr>
            </w:pPr>
            <w:r>
              <w:rPr>
                <w:rFonts w:hint="eastAsia" w:ascii="Times New Roman" w:hAnsi="Times New Roman" w:eastAsiaTheme="majorEastAsia"/>
                <w:color w:val="333333"/>
                <w:kern w:val="0"/>
                <w:sz w:val="24"/>
                <w:szCs w:val="24"/>
              </w:rPr>
              <w:t>（2）</w:t>
            </w:r>
            <w:r>
              <w:rPr>
                <w:rFonts w:hint="eastAsia" w:ascii="Times New Roman" w:hAnsi="Times New Roman" w:eastAsiaTheme="majorEastAsia"/>
                <w:b/>
                <w:color w:val="333333"/>
                <w:kern w:val="0"/>
                <w:sz w:val="24"/>
                <w:szCs w:val="24"/>
              </w:rPr>
              <w:t>新一代信息技术与机器人技术深度融合</w:t>
            </w:r>
            <w:r>
              <w:rPr>
                <w:rFonts w:hint="eastAsia" w:ascii="Times New Roman" w:hAnsi="Times New Roman" w:eastAsiaTheme="majorEastAsia"/>
                <w:color w:val="333333"/>
                <w:kern w:val="0"/>
                <w:sz w:val="24"/>
                <w:szCs w:val="24"/>
              </w:rPr>
              <w:t xml:space="preserve"> </w:t>
            </w:r>
            <w:r>
              <w:rPr>
                <w:rFonts w:ascii="Times New Roman" w:hAnsi="Times New Roman" w:eastAsiaTheme="majorEastAsia"/>
                <w:color w:val="333333"/>
                <w:kern w:val="0"/>
                <w:sz w:val="24"/>
                <w:szCs w:val="24"/>
              </w:rPr>
              <w:t xml:space="preserve"> </w:t>
            </w:r>
            <w:r>
              <w:rPr>
                <w:rFonts w:hint="eastAsia" w:ascii="Times New Roman" w:hAnsi="Times New Roman" w:eastAsiaTheme="majorEastAsia"/>
                <w:color w:val="333333"/>
                <w:kern w:val="0"/>
                <w:sz w:val="24"/>
                <w:szCs w:val="24"/>
              </w:rPr>
              <w:t>以人工智能、大数据、云计算、移动互联网为代表的新一代信息技术与机器人技术的深度融合，将是提升机器人智能化水平、扩展机器人应用领域、加速机器人走向实用的重要手段。</w:t>
            </w:r>
          </w:p>
          <w:p>
            <w:pPr>
              <w:adjustRightInd w:val="0"/>
              <w:spacing w:line="360" w:lineRule="auto"/>
              <w:ind w:firstLine="480" w:firstLineChars="200"/>
              <w:rPr>
                <w:rFonts w:ascii="Times New Roman" w:hAnsi="Times New Roman" w:eastAsiaTheme="majorEastAsia"/>
                <w:color w:val="333333"/>
                <w:kern w:val="0"/>
                <w:sz w:val="24"/>
                <w:szCs w:val="24"/>
              </w:rPr>
            </w:pPr>
            <w:r>
              <w:rPr>
                <w:rFonts w:hint="eastAsia" w:ascii="Times New Roman" w:hAnsi="Times New Roman" w:eastAsiaTheme="majorEastAsia"/>
                <w:color w:val="333333"/>
                <w:kern w:val="0"/>
                <w:sz w:val="24"/>
                <w:szCs w:val="24"/>
              </w:rPr>
              <w:t>（3）</w:t>
            </w:r>
            <w:r>
              <w:rPr>
                <w:rFonts w:hint="eastAsia" w:ascii="Times New Roman" w:hAnsi="Times New Roman" w:eastAsiaTheme="majorEastAsia"/>
                <w:b/>
                <w:color w:val="333333"/>
                <w:kern w:val="0"/>
                <w:sz w:val="24"/>
                <w:szCs w:val="24"/>
              </w:rPr>
              <w:t>人机协作与自然交互是新一代机器人的重要特征</w:t>
            </w:r>
            <w:r>
              <w:rPr>
                <w:rFonts w:hint="eastAsia" w:ascii="Times New Roman" w:hAnsi="Times New Roman" w:eastAsiaTheme="majorEastAsia"/>
                <w:color w:val="333333"/>
                <w:kern w:val="0"/>
                <w:sz w:val="24"/>
                <w:szCs w:val="24"/>
              </w:rPr>
              <w:t xml:space="preserve"> </w:t>
            </w:r>
            <w:r>
              <w:rPr>
                <w:rFonts w:ascii="Times New Roman" w:hAnsi="Times New Roman" w:eastAsiaTheme="majorEastAsia"/>
                <w:color w:val="333333"/>
                <w:kern w:val="0"/>
                <w:sz w:val="24"/>
                <w:szCs w:val="24"/>
              </w:rPr>
              <w:t xml:space="preserve"> </w:t>
            </w:r>
            <w:r>
              <w:rPr>
                <w:rFonts w:hint="eastAsia" w:ascii="Times New Roman" w:hAnsi="Times New Roman" w:eastAsiaTheme="majorEastAsia"/>
                <w:color w:val="333333"/>
                <w:kern w:val="0"/>
                <w:sz w:val="24"/>
                <w:szCs w:val="24"/>
              </w:rPr>
              <w:t>机器人的作业模式面临重大变革，人机关系发生深刻转变，机器人将与人自然交互、紧密协调合作，并确保本质安全。</w:t>
            </w:r>
          </w:p>
          <w:p>
            <w:pPr>
              <w:adjustRightInd w:val="0"/>
              <w:spacing w:line="360" w:lineRule="auto"/>
              <w:rPr>
                <w:rFonts w:eastAsia="仿宋_GB2312"/>
                <w:sz w:val="24"/>
              </w:rPr>
            </w:pPr>
            <w:r>
              <w:rPr>
                <w:rFonts w:hint="eastAsia" w:ascii="Times New Roman" w:hAnsi="Times New Roman" w:eastAsiaTheme="majorEastAsia"/>
                <w:b/>
                <w:color w:val="333333"/>
                <w:kern w:val="0"/>
                <w:sz w:val="24"/>
                <w:szCs w:val="24"/>
              </w:rPr>
              <w:t>1.3专业增设需求</w:t>
            </w:r>
          </w:p>
          <w:p>
            <w:pPr>
              <w:adjustRightInd w:val="0"/>
              <w:spacing w:line="360" w:lineRule="auto"/>
              <w:ind w:firstLine="480" w:firstLineChars="200"/>
              <w:rPr>
                <w:rFonts w:ascii="Times New Roman" w:hAnsi="Times New Roman" w:eastAsiaTheme="majorEastAsia"/>
                <w:color w:val="333333"/>
                <w:kern w:val="0"/>
                <w:sz w:val="24"/>
                <w:szCs w:val="24"/>
              </w:rPr>
            </w:pPr>
            <w:r>
              <w:rPr>
                <w:rFonts w:hint="eastAsia" w:ascii="Times New Roman" w:hAnsi="Times New Roman" w:eastAsiaTheme="majorEastAsia"/>
                <w:color w:val="333333"/>
                <w:kern w:val="0"/>
                <w:sz w:val="24"/>
                <w:szCs w:val="24"/>
              </w:rPr>
              <w:t>随着全球化进程的不断深入，我国制造业产业升级步伐也在加快，各行业对机器人的需求逐年递增，而以教育娱乐、安防、家政服务等为目标的智能机器人也将成为全球经济新的增长点。因此</w:t>
            </w:r>
            <w:r>
              <w:rPr>
                <w:rFonts w:ascii="Times New Roman" w:hAnsi="Times New Roman" w:eastAsiaTheme="majorEastAsia"/>
                <w:color w:val="333333"/>
                <w:kern w:val="0"/>
                <w:sz w:val="24"/>
                <w:szCs w:val="24"/>
              </w:rPr>
              <w:t>，</w:t>
            </w:r>
            <w:r>
              <w:rPr>
                <w:rFonts w:hint="eastAsia" w:ascii="Times New Roman" w:hAnsi="Times New Roman" w:eastAsiaTheme="majorEastAsia"/>
                <w:color w:val="333333"/>
                <w:kern w:val="0"/>
                <w:sz w:val="24"/>
                <w:szCs w:val="24"/>
              </w:rPr>
              <w:t>上述</w:t>
            </w:r>
            <w:r>
              <w:rPr>
                <w:rFonts w:ascii="Times New Roman" w:hAnsi="Times New Roman" w:eastAsiaTheme="majorEastAsia"/>
                <w:color w:val="333333"/>
                <w:kern w:val="0"/>
                <w:sz w:val="24"/>
                <w:szCs w:val="24"/>
              </w:rPr>
              <w:t>行业</w:t>
            </w:r>
            <w:r>
              <w:rPr>
                <w:rFonts w:hint="eastAsia" w:ascii="Times New Roman" w:hAnsi="Times New Roman" w:eastAsiaTheme="majorEastAsia"/>
                <w:color w:val="333333"/>
                <w:kern w:val="0"/>
                <w:sz w:val="24"/>
                <w:szCs w:val="24"/>
              </w:rPr>
              <w:t>对机器人工程技术人才的需求十分旺盛。由于机器人具有技术高度集成和多</w:t>
            </w:r>
            <w:r>
              <w:rPr>
                <w:rFonts w:ascii="Times New Roman" w:hAnsi="Times New Roman" w:eastAsiaTheme="majorEastAsia"/>
                <w:color w:val="333333"/>
                <w:kern w:val="0"/>
                <w:sz w:val="24"/>
                <w:szCs w:val="24"/>
              </w:rPr>
              <w:t>学科</w:t>
            </w:r>
            <w:r>
              <w:rPr>
                <w:rFonts w:hint="eastAsia" w:ascii="Times New Roman" w:hAnsi="Times New Roman" w:eastAsiaTheme="majorEastAsia"/>
                <w:color w:val="333333"/>
                <w:kern w:val="0"/>
                <w:sz w:val="24"/>
                <w:szCs w:val="24"/>
              </w:rPr>
              <w:t>融合的特征，传统的机械类、自动化类本科专业培养的人才已难以满足机器人产业发展的需求。</w:t>
            </w:r>
          </w:p>
          <w:p>
            <w:pPr>
              <w:adjustRightInd w:val="0"/>
              <w:spacing w:line="360" w:lineRule="auto"/>
              <w:ind w:firstLine="480" w:firstLineChars="200"/>
              <w:rPr>
                <w:rFonts w:ascii="Times New Roman" w:hAnsi="Times New Roman" w:eastAsiaTheme="majorEastAsia"/>
                <w:color w:val="333333"/>
                <w:kern w:val="0"/>
                <w:sz w:val="24"/>
                <w:szCs w:val="24"/>
              </w:rPr>
            </w:pPr>
            <w:r>
              <w:rPr>
                <w:rFonts w:hint="eastAsia" w:ascii="Times New Roman" w:hAnsi="Times New Roman" w:eastAsiaTheme="majorEastAsia"/>
                <w:color w:val="333333"/>
                <w:kern w:val="0"/>
                <w:sz w:val="24"/>
                <w:szCs w:val="24"/>
              </w:rPr>
              <w:t>目前，国内机器人领域专门人才的培养，多集中在硕士、博士阶段。随着国内机器人产业的快速发展，国内机器人制造企业、使用单位、服务企业等，对从事机器人整机制造、零部件设计、开发、维护、服务、操作等工作的高素质工程技术人才需求量越来越大。而我国当前机器人领域人才培养的层次高、数量少，难以</w:t>
            </w:r>
            <w:r>
              <w:rPr>
                <w:rFonts w:ascii="Times New Roman" w:hAnsi="Times New Roman" w:eastAsiaTheme="majorEastAsia"/>
                <w:color w:val="333333"/>
                <w:kern w:val="0"/>
                <w:sz w:val="24"/>
                <w:szCs w:val="24"/>
              </w:rPr>
              <w:t>跟上</w:t>
            </w:r>
            <w:r>
              <w:rPr>
                <w:rFonts w:hint="eastAsia" w:ascii="Times New Roman" w:hAnsi="Times New Roman" w:eastAsiaTheme="majorEastAsia"/>
                <w:color w:val="333333"/>
                <w:kern w:val="0"/>
                <w:sz w:val="24"/>
                <w:szCs w:val="24"/>
              </w:rPr>
              <w:t>机器人产业自身的发展速度，尤其无法满足对大批量从事</w:t>
            </w:r>
            <w:r>
              <w:rPr>
                <w:rFonts w:ascii="Times New Roman" w:hAnsi="Times New Roman" w:eastAsiaTheme="majorEastAsia"/>
                <w:color w:val="333333"/>
                <w:kern w:val="0"/>
                <w:sz w:val="24"/>
                <w:szCs w:val="24"/>
              </w:rPr>
              <w:t>机器人</w:t>
            </w:r>
            <w:r>
              <w:rPr>
                <w:rFonts w:hint="eastAsia" w:ascii="Times New Roman" w:hAnsi="Times New Roman" w:eastAsiaTheme="majorEastAsia"/>
                <w:color w:val="333333"/>
                <w:kern w:val="0"/>
                <w:sz w:val="24"/>
                <w:szCs w:val="24"/>
              </w:rPr>
              <w:t>工程与技术的人才需求。</w:t>
            </w:r>
          </w:p>
          <w:p>
            <w:pPr>
              <w:pStyle w:val="24"/>
              <w:numPr>
                <w:ilvl w:val="0"/>
                <w:numId w:val="2"/>
              </w:numPr>
              <w:tabs>
                <w:tab w:val="left" w:pos="948"/>
                <w:tab w:val="left" w:pos="1090"/>
              </w:tabs>
              <w:spacing w:line="360" w:lineRule="auto"/>
              <w:ind w:firstLineChars="0"/>
              <w:rPr>
                <w:rFonts w:asciiTheme="minorEastAsia" w:hAnsiTheme="minorEastAsia" w:eastAsiaTheme="minorEastAsia" w:cstheme="minorEastAsia"/>
                <w:b/>
                <w:bCs/>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kern w:val="0"/>
                <w:sz w:val="24"/>
                <w:szCs w:val="24"/>
                <w14:textFill>
                  <w14:solidFill>
                    <w14:schemeClr w14:val="tx1"/>
                  </w14:solidFill>
                </w14:textFill>
              </w:rPr>
              <w:t>专业筹建情况</w:t>
            </w:r>
          </w:p>
          <w:p>
            <w:pPr>
              <w:tabs>
                <w:tab w:val="left" w:pos="3144"/>
              </w:tabs>
              <w:spacing w:line="360" w:lineRule="auto"/>
              <w:rPr>
                <w:rFonts w:asciiTheme="minorEastAsia" w:hAnsiTheme="minorEastAsia" w:eastAsiaTheme="minorEastAsia" w:cstheme="minorEastAsia"/>
                <w:b/>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b/>
                <w:color w:val="000000" w:themeColor="text1"/>
                <w:kern w:val="0"/>
                <w:sz w:val="24"/>
                <w:szCs w:val="24"/>
                <w14:textFill>
                  <w14:solidFill>
                    <w14:schemeClr w14:val="tx1"/>
                  </w14:solidFill>
                </w14:textFill>
              </w:rPr>
              <w:t>2.1 师资队伍</w:t>
            </w:r>
            <w:r>
              <w:rPr>
                <w:rFonts w:asciiTheme="minorEastAsia" w:hAnsiTheme="minorEastAsia" w:eastAsiaTheme="minorEastAsia" w:cstheme="minorEastAsia"/>
                <w:b/>
                <w:color w:val="000000" w:themeColor="text1"/>
                <w:kern w:val="0"/>
                <w:sz w:val="24"/>
                <w:szCs w:val="24"/>
                <w14:textFill>
                  <w14:solidFill>
                    <w14:schemeClr w14:val="tx1"/>
                  </w14:solidFill>
                </w14:textFill>
              </w:rPr>
              <w:tab/>
            </w:r>
          </w:p>
          <w:p>
            <w:pPr>
              <w:adjustRightInd w:val="0"/>
              <w:spacing w:line="360" w:lineRule="auto"/>
              <w:ind w:firstLine="480" w:firstLineChars="200"/>
              <w:rPr>
                <w:rFonts w:ascii="Times New Roman" w:hAnsi="Times New Roman" w:eastAsiaTheme="majorEastAsia"/>
                <w:color w:val="333333"/>
                <w:kern w:val="0"/>
                <w:sz w:val="24"/>
                <w:szCs w:val="24"/>
              </w:rPr>
            </w:pPr>
            <w:r>
              <w:rPr>
                <w:rFonts w:hint="eastAsia" w:ascii="Times New Roman" w:hAnsi="Times New Roman" w:eastAsiaTheme="majorEastAsia"/>
                <w:color w:val="333333"/>
                <w:kern w:val="0"/>
                <w:sz w:val="24"/>
                <w:szCs w:val="24"/>
              </w:rPr>
              <w:t>国家开放大学几十年的办学历程，机电类、计算机类专业拥有一批优秀的教师队伍。当前国家开放大学总部机械与自动化学院的专业</w:t>
            </w:r>
            <w:r>
              <w:rPr>
                <w:rFonts w:ascii="Times New Roman" w:hAnsi="Times New Roman" w:eastAsiaTheme="majorEastAsia"/>
                <w:color w:val="333333"/>
                <w:kern w:val="0"/>
                <w:sz w:val="24"/>
                <w:szCs w:val="24"/>
              </w:rPr>
              <w:t>教师共</w:t>
            </w:r>
            <w:r>
              <w:rPr>
                <w:rFonts w:hint="eastAsia" w:ascii="Times New Roman" w:hAnsi="Times New Roman" w:eastAsiaTheme="majorEastAsia"/>
                <w:color w:val="333333"/>
                <w:kern w:val="0"/>
                <w:sz w:val="24"/>
                <w:szCs w:val="24"/>
              </w:rPr>
              <w:t>5</w:t>
            </w:r>
            <w:r>
              <w:rPr>
                <w:rFonts w:ascii="Times New Roman" w:hAnsi="Times New Roman" w:eastAsiaTheme="majorEastAsia"/>
                <w:color w:val="333333"/>
                <w:kern w:val="0"/>
                <w:sz w:val="24"/>
                <w:szCs w:val="24"/>
              </w:rPr>
              <w:t>人，</w:t>
            </w:r>
            <w:r>
              <w:rPr>
                <w:rFonts w:hint="eastAsia" w:ascii="Times New Roman" w:hAnsi="Times New Roman" w:eastAsiaTheme="majorEastAsia"/>
                <w:color w:val="333333"/>
                <w:kern w:val="0"/>
                <w:sz w:val="24"/>
                <w:szCs w:val="24"/>
              </w:rPr>
              <w:t>全部为</w:t>
            </w:r>
            <w:r>
              <w:rPr>
                <w:rFonts w:ascii="Times New Roman" w:hAnsi="Times New Roman" w:eastAsiaTheme="majorEastAsia"/>
                <w:color w:val="333333"/>
                <w:kern w:val="0"/>
                <w:sz w:val="24"/>
                <w:szCs w:val="24"/>
              </w:rPr>
              <w:t>副教授</w:t>
            </w:r>
            <w:r>
              <w:rPr>
                <w:rFonts w:hint="eastAsia" w:ascii="Times New Roman" w:hAnsi="Times New Roman" w:eastAsiaTheme="majorEastAsia"/>
                <w:color w:val="333333"/>
                <w:kern w:val="0"/>
                <w:sz w:val="24"/>
                <w:szCs w:val="24"/>
              </w:rPr>
              <w:t>；计算机学院专业教师7人，其中教授1人、副教授4人、讲师2人</w:t>
            </w:r>
            <w:r>
              <w:rPr>
                <w:rFonts w:ascii="Times New Roman" w:hAnsi="Times New Roman" w:eastAsiaTheme="majorEastAsia"/>
                <w:color w:val="333333"/>
                <w:kern w:val="0"/>
                <w:sz w:val="24"/>
                <w:szCs w:val="24"/>
              </w:rPr>
              <w:t>。</w:t>
            </w:r>
            <w:r>
              <w:rPr>
                <w:rFonts w:hint="eastAsia" w:ascii="Times New Roman" w:hAnsi="Times New Roman" w:eastAsiaTheme="majorEastAsia"/>
                <w:color w:val="333333"/>
                <w:kern w:val="0"/>
                <w:sz w:val="24"/>
                <w:szCs w:val="24"/>
              </w:rPr>
              <w:t>广大教师积极投身教学改革、教学研究与学科研究，取得了丰硕的成果。同时，各分部也为本专业配置了专业责任教师、课程责任教师以及课程辅导教师。</w:t>
            </w:r>
          </w:p>
          <w:p>
            <w:pPr>
              <w:adjustRightInd w:val="0"/>
              <w:spacing w:line="360" w:lineRule="auto"/>
              <w:ind w:firstLine="480" w:firstLineChars="200"/>
              <w:rPr>
                <w:rFonts w:ascii="Times New Roman" w:hAnsi="Times New Roman" w:eastAsiaTheme="majorEastAsia"/>
                <w:color w:val="333333"/>
                <w:kern w:val="0"/>
                <w:sz w:val="24"/>
                <w:szCs w:val="24"/>
              </w:rPr>
            </w:pPr>
            <w:r>
              <w:rPr>
                <w:rFonts w:hint="eastAsia" w:ascii="Times New Roman" w:hAnsi="Times New Roman" w:eastAsiaTheme="majorEastAsia"/>
                <w:color w:val="333333"/>
                <w:kern w:val="0"/>
                <w:sz w:val="24"/>
                <w:szCs w:val="24"/>
              </w:rPr>
              <w:t>国家开放大学课程教学由总部和分部分工合作，共同完成。总部教师侧重于课程建设、教学准备、课程考核，分部教师侧重于课堂教学、网上教学、课外辅导、实践教学、作业和试卷批改，教师职责有章可循，教学过程规范。教师团队能够胜任机器人工程本科专业全部课程的建设、教学和管理工作。</w:t>
            </w:r>
          </w:p>
          <w:p>
            <w:pPr>
              <w:adjustRightInd w:val="0"/>
              <w:spacing w:line="360" w:lineRule="auto"/>
              <w:ind w:firstLine="480" w:firstLineChars="200"/>
              <w:rPr>
                <w:rFonts w:ascii="Times New Roman" w:hAnsi="Times New Roman" w:eastAsiaTheme="majorEastAsia"/>
                <w:color w:val="333333"/>
                <w:kern w:val="0"/>
                <w:sz w:val="24"/>
                <w:szCs w:val="24"/>
              </w:rPr>
            </w:pPr>
            <w:r>
              <w:rPr>
                <w:rFonts w:hint="eastAsia" w:ascii="Times New Roman" w:hAnsi="Times New Roman" w:eastAsiaTheme="majorEastAsia"/>
                <w:color w:val="333333"/>
                <w:kern w:val="0"/>
                <w:sz w:val="24"/>
                <w:szCs w:val="24"/>
              </w:rPr>
              <w:t>同时为满足高质量机器人工程本科课程建设的需要，我们与该领域的普通高校、机器人企业深度合作，聘请知名高校的相关专家担任主讲、主编教师，聘请企业的高级工程师担任实训指导教师，聘请相关专业的专家成立专业建设委员会进行指导把关。为本专业在国开的开设奠定了良好的师资基础。</w:t>
            </w:r>
          </w:p>
          <w:p>
            <w:pPr>
              <w:spacing w:line="360" w:lineRule="auto"/>
              <w:jc w:val="left"/>
              <w:rPr>
                <w:rFonts w:asciiTheme="minorEastAsia" w:hAnsiTheme="minorEastAsia" w:eastAsiaTheme="minorEastAsia" w:cstheme="minorEastAsia"/>
                <w:b/>
                <w:color w:val="000000" w:themeColor="text1"/>
                <w:kern w:val="0"/>
                <w:sz w:val="24"/>
                <w:szCs w:val="24"/>
                <w14:textFill>
                  <w14:solidFill>
                    <w14:schemeClr w14:val="tx1"/>
                  </w14:solidFill>
                </w14:textFill>
              </w:rPr>
            </w:pPr>
            <w:r>
              <w:rPr>
                <w:rFonts w:hint="eastAsia" w:ascii="Times New Roman" w:hAnsi="Times New Roman" w:eastAsiaTheme="minorEastAsia"/>
                <w:b/>
                <w:color w:val="000000" w:themeColor="text1"/>
                <w:kern w:val="0"/>
                <w:sz w:val="24"/>
                <w:szCs w:val="24"/>
                <w14:textFill>
                  <w14:solidFill>
                    <w14:schemeClr w14:val="tx1"/>
                  </w14:solidFill>
                </w14:textFill>
              </w:rPr>
              <w:t>2．2</w:t>
            </w:r>
            <w:r>
              <w:rPr>
                <w:rFonts w:hint="eastAsia" w:asciiTheme="minorEastAsia" w:hAnsiTheme="minorEastAsia" w:eastAsiaTheme="minorEastAsia" w:cstheme="minorEastAsia"/>
                <w:b/>
                <w:color w:val="000000" w:themeColor="text1"/>
                <w:kern w:val="0"/>
                <w:sz w:val="24"/>
                <w:szCs w:val="24"/>
                <w14:textFill>
                  <w14:solidFill>
                    <w14:schemeClr w14:val="tx1"/>
                  </w14:solidFill>
                </w14:textFill>
              </w:rPr>
              <w:t>开展实地和网上调研</w:t>
            </w:r>
          </w:p>
          <w:p>
            <w:pPr>
              <w:jc w:val="center"/>
            </w:pPr>
            <w:r>
              <w:drawing>
                <wp:inline distT="0" distB="0" distL="0" distR="0">
                  <wp:extent cx="5434965" cy="2286000"/>
                  <wp:effectExtent l="0" t="0" r="0" b="0"/>
                  <wp:docPr id="34821" name="Picture 4" descr="C:\Users\Administrator\Documents\Tencent Files\214031953\Image\C2C\7XE~7Y$6ZP8XO{Q}S2_5$H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21" name="Picture 4" descr="C:\Users\Administrator\Documents\Tencent Files\214031953\Image\C2C\7XE~7Y$6ZP8XO{Q}S2_5$HL.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435356" cy="2286122"/>
                          </a:xfrm>
                          <a:prstGeom prst="rect">
                            <a:avLst/>
                          </a:prstGeom>
                          <a:noFill/>
                          <a:ln>
                            <a:noFill/>
                          </a:ln>
                        </pic:spPr>
                      </pic:pic>
                    </a:graphicData>
                  </a:graphic>
                </wp:inline>
              </w:drawing>
            </w:r>
          </w:p>
          <w:p>
            <w:pPr>
              <w:spacing w:line="360" w:lineRule="auto"/>
              <w:ind w:firstLine="480" w:firstLineChars="200"/>
              <w:jc w:val="left"/>
              <w:rPr>
                <w:rFonts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kern w:val="0"/>
                <w:sz w:val="24"/>
                <w:szCs w:val="24"/>
              </w:rPr>
              <w:t>以上数据是国家开放大学机电一体化专科专业近10年的招生数据，机电一体化专业是一个很成熟开办多年的老专业，开办历史、招生情况一致是稳中有升。机电一体化专科专业的学生是机器人工程本科专业的潜在生源。我们希望通过机器人工程这个交叉学科专业的开设，整合计算机学科和机电学科优质资源，优化整个课程体系，能够吸纳计算机学科和机电学科的学生继续深造学习。</w:t>
            </w:r>
          </w:p>
          <w:p>
            <w:pPr>
              <w:widowControl/>
              <w:jc w:val="center"/>
              <w:rPr>
                <w:rFonts w:ascii="宋体" w:hAnsi="宋体" w:cs="宋体"/>
                <w:kern w:val="0"/>
                <w:sz w:val="24"/>
                <w:szCs w:val="24"/>
              </w:rPr>
            </w:pPr>
            <w:r>
              <w:rPr>
                <w:rFonts w:ascii="宋体" w:hAnsi="宋体" w:cs="宋体"/>
                <w:kern w:val="0"/>
                <w:sz w:val="24"/>
                <w:szCs w:val="24"/>
              </w:rPr>
              <w:drawing>
                <wp:inline distT="0" distB="0" distL="0" distR="0">
                  <wp:extent cx="4608830" cy="2489200"/>
                  <wp:effectExtent l="0" t="0" r="1270" b="6350"/>
                  <wp:docPr id="1" name="图片 1" descr="C:\Users\A709\Documents\Tencent Files\214031953\Image\C2C\@7DOZZU[RF)HIWNLTWCYZ3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709\Documents\Tencent Files\214031953\Image\C2C\@7DOZZU[RF)HIWNLTWCYZ3N.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607890" cy="2488582"/>
                          </a:xfrm>
                          <a:prstGeom prst="rect">
                            <a:avLst/>
                          </a:prstGeom>
                          <a:noFill/>
                          <a:ln>
                            <a:noFill/>
                          </a:ln>
                        </pic:spPr>
                      </pic:pic>
                    </a:graphicData>
                  </a:graphic>
                </wp:inline>
              </w:drawing>
            </w:r>
          </w:p>
          <w:p>
            <w:pPr>
              <w:widowControl/>
              <w:jc w:val="center"/>
              <w:rPr>
                <w:rFonts w:ascii="宋体" w:hAnsi="宋体" w:cs="宋体"/>
                <w:kern w:val="0"/>
                <w:sz w:val="24"/>
                <w:szCs w:val="24"/>
              </w:rPr>
            </w:pPr>
          </w:p>
          <w:p>
            <w:pPr>
              <w:widowControl/>
              <w:jc w:val="center"/>
              <w:rPr>
                <w:rFonts w:ascii="宋体" w:hAnsi="宋体" w:cs="宋体"/>
                <w:kern w:val="0"/>
                <w:sz w:val="24"/>
                <w:szCs w:val="24"/>
              </w:rPr>
            </w:pPr>
          </w:p>
          <w:p>
            <w:pPr>
              <w:widowControl/>
              <w:jc w:val="center"/>
              <w:rPr>
                <w:rFonts w:ascii="宋体" w:hAnsi="宋体" w:cs="宋体"/>
                <w:kern w:val="0"/>
                <w:sz w:val="24"/>
                <w:szCs w:val="24"/>
              </w:rPr>
            </w:pPr>
            <w:r>
              <w:drawing>
                <wp:inline distT="0" distB="0" distL="0" distR="0">
                  <wp:extent cx="4436110" cy="1946910"/>
                  <wp:effectExtent l="0" t="0" r="21590" b="1524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before="156" w:beforeLines="50" w:after="156" w:afterLines="50" w:line="360" w:lineRule="auto"/>
              <w:jc w:val="center"/>
              <w:rPr>
                <w:rFonts w:ascii="Times New Roman" w:hAnsi="Times New Roman" w:eastAsiaTheme="minorEastAsia"/>
                <w:color w:val="000000" w:themeColor="text1"/>
                <w:kern w:val="0"/>
                <w:sz w:val="24"/>
                <w:szCs w:val="24"/>
                <w14:textFill>
                  <w14:solidFill>
                    <w14:schemeClr w14:val="tx1"/>
                  </w14:solidFill>
                </w14:textFill>
              </w:rPr>
            </w:pPr>
            <w:r>
              <w:rPr>
                <w:rFonts w:ascii="Times New Roman" w:hAnsi="Times New Roman" w:eastAsiaTheme="minorEastAsia"/>
                <w:color w:val="000000" w:themeColor="text1"/>
                <w:kern w:val="0"/>
                <w:sz w:val="24"/>
                <w:szCs w:val="24"/>
                <w14:textFill>
                  <w14:solidFill>
                    <w14:schemeClr w14:val="tx1"/>
                  </w14:solidFill>
                </w14:textFill>
              </w:rPr>
              <w:t>图</w:t>
            </w:r>
            <w:r>
              <w:rPr>
                <w:rFonts w:hint="eastAsia" w:ascii="Times New Roman" w:hAnsi="Times New Roman" w:eastAsiaTheme="minorEastAsia"/>
                <w:color w:val="000000" w:themeColor="text1"/>
                <w:kern w:val="0"/>
                <w:sz w:val="24"/>
                <w:szCs w:val="24"/>
                <w14:textFill>
                  <w14:solidFill>
                    <w14:schemeClr w14:val="tx1"/>
                  </w14:solidFill>
                </w14:textFill>
              </w:rPr>
              <w:t>1</w:t>
            </w:r>
            <w:r>
              <w:rPr>
                <w:rFonts w:ascii="Times New Roman" w:hAnsi="Times New Roman" w:eastAsiaTheme="minorEastAsia"/>
                <w:color w:val="000000" w:themeColor="text1"/>
                <w:kern w:val="0"/>
                <w:sz w:val="24"/>
                <w:szCs w:val="24"/>
                <w14:textFill>
                  <w14:solidFill>
                    <w14:schemeClr w14:val="tx1"/>
                  </w14:solidFill>
                </w14:textFill>
              </w:rPr>
              <w:t xml:space="preserve"> 各分部新专业开设需求调研</w:t>
            </w:r>
          </w:p>
          <w:p>
            <w:pPr>
              <w:spacing w:line="360" w:lineRule="auto"/>
              <w:ind w:firstLine="480" w:firstLineChars="200"/>
              <w:jc w:val="left"/>
              <w:rPr>
                <w:rFonts w:ascii="Times New Roman" w:hAnsi="Times New Roman" w:eastAsiaTheme="minorEastAsia"/>
                <w:kern w:val="0"/>
                <w:sz w:val="24"/>
                <w:szCs w:val="24"/>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为了保证机器人工程（本科）专业的顺利开设，机械学院的老师前期做了大量的调研工作。先后实地调研了北京科技大学、北京工业大学、北京联合大学、北京科技职业技术学院等多所开设机器人工程专业的本科和高职院校，了解了机器人工程开设的可行性和专业核心课程体系，为确定本专业的培养目标积累了大量的一手资料。另外，除了电话和邮件与国开系统的专业</w:t>
            </w:r>
            <w:r>
              <w:rPr>
                <w:rFonts w:ascii="Times New Roman" w:hAnsi="Times New Roman" w:eastAsiaTheme="minorEastAsia"/>
                <w:color w:val="000000" w:themeColor="text1"/>
                <w:kern w:val="0"/>
                <w:sz w:val="24"/>
                <w:szCs w:val="24"/>
                <w14:textFill>
                  <w14:solidFill>
                    <w14:schemeClr w14:val="tx1"/>
                  </w14:solidFill>
                </w14:textFill>
              </w:rPr>
              <w:t>负责人沟通联系外，我们在机械学科专业负责人QQ群里发起了</w:t>
            </w:r>
            <w:r>
              <w:rPr>
                <w:rFonts w:hint="eastAsia" w:ascii="Times New Roman" w:hAnsi="Times New Roman" w:eastAsiaTheme="minorEastAsia"/>
                <w:color w:val="000000" w:themeColor="text1"/>
                <w:kern w:val="0"/>
                <w:sz w:val="24"/>
                <w:szCs w:val="24"/>
                <w14:textFill>
                  <w14:solidFill>
                    <w14:schemeClr w14:val="tx1"/>
                  </w14:solidFill>
                </w14:textFill>
              </w:rPr>
              <w:t>机器人</w:t>
            </w:r>
            <w:r>
              <w:rPr>
                <w:rFonts w:ascii="Times New Roman" w:hAnsi="Times New Roman" w:eastAsiaTheme="minorEastAsia"/>
                <w:color w:val="000000" w:themeColor="text1"/>
                <w:kern w:val="0"/>
                <w:sz w:val="24"/>
                <w:szCs w:val="24"/>
                <w14:textFill>
                  <w14:solidFill>
                    <w14:schemeClr w14:val="tx1"/>
                  </w14:solidFill>
                </w14:textFill>
              </w:rPr>
              <w:t>工程开设需求的投票</w:t>
            </w:r>
            <w:r>
              <w:rPr>
                <w:rFonts w:ascii="Times New Roman" w:hAnsi="Times New Roman" w:eastAsiaTheme="minorEastAsia"/>
                <w:kern w:val="0"/>
                <w:sz w:val="24"/>
                <w:szCs w:val="24"/>
              </w:rPr>
              <w:t>，分部共有</w:t>
            </w:r>
            <w:r>
              <w:rPr>
                <w:rFonts w:hint="eastAsia" w:ascii="Times New Roman" w:hAnsi="Times New Roman" w:eastAsiaTheme="minorEastAsia"/>
                <w:kern w:val="0"/>
                <w:sz w:val="24"/>
                <w:szCs w:val="24"/>
              </w:rPr>
              <w:t>41</w:t>
            </w:r>
            <w:r>
              <w:rPr>
                <w:rFonts w:ascii="Times New Roman" w:hAnsi="Times New Roman" w:eastAsiaTheme="minorEastAsia"/>
                <w:kern w:val="0"/>
                <w:sz w:val="24"/>
                <w:szCs w:val="24"/>
              </w:rPr>
              <w:t>名专业负责人参与了投票，有生源需求的分部达到27个，不了解情况的是</w:t>
            </w:r>
            <w:r>
              <w:rPr>
                <w:rFonts w:hint="eastAsia" w:ascii="Times New Roman" w:hAnsi="Times New Roman" w:eastAsiaTheme="minorEastAsia"/>
                <w:kern w:val="0"/>
                <w:sz w:val="24"/>
                <w:szCs w:val="24"/>
              </w:rPr>
              <w:t>14</w:t>
            </w:r>
            <w:r>
              <w:rPr>
                <w:rFonts w:ascii="Times New Roman" w:hAnsi="Times New Roman" w:eastAsiaTheme="minorEastAsia"/>
                <w:kern w:val="0"/>
                <w:sz w:val="24"/>
                <w:szCs w:val="24"/>
              </w:rPr>
              <w:t>个。</w:t>
            </w:r>
          </w:p>
          <w:p>
            <w:pPr>
              <w:spacing w:line="360" w:lineRule="auto"/>
              <w:jc w:val="left"/>
              <w:rPr>
                <w:rFonts w:asciiTheme="minorEastAsia" w:hAnsiTheme="minorEastAsia" w:eastAsiaTheme="minorEastAsia" w:cstheme="minorEastAsia"/>
                <w:b/>
                <w:color w:val="000000" w:themeColor="text1"/>
                <w:kern w:val="0"/>
                <w:sz w:val="24"/>
                <w:szCs w:val="24"/>
                <w14:textFill>
                  <w14:solidFill>
                    <w14:schemeClr w14:val="tx1"/>
                  </w14:solidFill>
                </w14:textFill>
              </w:rPr>
            </w:pPr>
            <w:r>
              <w:rPr>
                <w:rFonts w:hint="eastAsia" w:ascii="Times New Roman" w:hAnsi="Times New Roman" w:eastAsiaTheme="minorEastAsia"/>
                <w:b/>
                <w:color w:val="000000" w:themeColor="text1"/>
                <w:kern w:val="0"/>
                <w:sz w:val="24"/>
                <w:szCs w:val="24"/>
                <w14:textFill>
                  <w14:solidFill>
                    <w14:schemeClr w14:val="tx1"/>
                  </w14:solidFill>
                </w14:textFill>
              </w:rPr>
              <w:t>2.</w:t>
            </w:r>
            <w:r>
              <w:rPr>
                <w:rFonts w:ascii="Times New Roman" w:hAnsi="Times New Roman" w:eastAsiaTheme="minorEastAsia"/>
                <w:b/>
                <w:color w:val="000000" w:themeColor="text1"/>
                <w:kern w:val="0"/>
                <w:sz w:val="24"/>
                <w:szCs w:val="24"/>
                <w14:textFill>
                  <w14:solidFill>
                    <w14:schemeClr w14:val="tx1"/>
                  </w14:solidFill>
                </w14:textFill>
              </w:rPr>
              <w:t>3</w:t>
            </w:r>
            <w:r>
              <w:rPr>
                <w:rFonts w:hint="eastAsia" w:ascii="Times New Roman" w:hAnsi="Times New Roman" w:eastAsiaTheme="minorEastAsia"/>
                <w:b/>
                <w:color w:val="000000" w:themeColor="text1"/>
                <w:kern w:val="0"/>
                <w:sz w:val="24"/>
                <w:szCs w:val="24"/>
                <w14:textFill>
                  <w14:solidFill>
                    <w14:schemeClr w14:val="tx1"/>
                  </w14:solidFill>
                </w14:textFill>
              </w:rPr>
              <w:t xml:space="preserve"> 建设并整合优质实践</w:t>
            </w:r>
            <w:r>
              <w:rPr>
                <w:rFonts w:hint="eastAsia" w:asciiTheme="minorEastAsia" w:hAnsiTheme="minorEastAsia" w:eastAsiaTheme="minorEastAsia" w:cstheme="minorEastAsia"/>
                <w:b/>
                <w:color w:val="000000" w:themeColor="text1"/>
                <w:kern w:val="0"/>
                <w:sz w:val="24"/>
                <w:szCs w:val="24"/>
                <w14:textFill>
                  <w14:solidFill>
                    <w14:schemeClr w14:val="tx1"/>
                  </w14:solidFill>
                </w14:textFill>
              </w:rPr>
              <w:t>教学资源</w:t>
            </w:r>
          </w:p>
          <w:p>
            <w:pPr>
              <w:spacing w:line="360" w:lineRule="auto"/>
              <w:ind w:firstLine="480" w:firstLineChars="200"/>
              <w:jc w:val="left"/>
              <w:rPr>
                <w:rFonts w:ascii="Times New Roman" w:hAnsi="Times New Roman" w:eastAsiaTheme="minorEastAsia"/>
                <w:kern w:val="0"/>
                <w:sz w:val="24"/>
                <w:szCs w:val="24"/>
              </w:rPr>
            </w:pPr>
            <w:r>
              <w:rPr>
                <w:rFonts w:hint="eastAsia" w:ascii="Times New Roman" w:hAnsi="Times New Roman" w:eastAsiaTheme="minorEastAsia"/>
                <w:kern w:val="0"/>
                <w:sz w:val="24"/>
                <w:szCs w:val="24"/>
              </w:rPr>
              <w:t>机器人工程专业实践教学的开展至关重要，目前，辽宁分部已建有工业机器人控制技术实训室、传感器与检测技术实训室、机电一体化综合应用实训室、可编程序控制器技术实训室、电工电子实训室、单片机技术实训室、自动化生产线实训室、工业自动化通信技术实训室等共16个实训室，总面积达2500㎡。实训场地的规模和实训设备的种类及技术先进性在国内同类专业中具有明显优势，可完成机器人工程专业实训教学的设备包括：</w:t>
            </w:r>
          </w:p>
          <w:p>
            <w:pPr>
              <w:widowControl/>
              <w:ind w:left="180"/>
              <w:jc w:val="center"/>
            </w:pPr>
            <w:r>
              <w:rPr>
                <w:rFonts w:hint="eastAsia"/>
              </w:rPr>
              <w:t>表1   工业机器人控制技术实训室</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4302"/>
              <w:gridCol w:w="2221"/>
              <w:gridCol w:w="1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pPr>
                    <w:jc w:val="center"/>
                  </w:pPr>
                  <w:r>
                    <w:rPr>
                      <w:rFonts w:hint="eastAsia"/>
                    </w:rPr>
                    <w:t>序号</w:t>
                  </w:r>
                </w:p>
              </w:tc>
              <w:tc>
                <w:tcPr>
                  <w:tcW w:w="4302" w:type="dxa"/>
                  <w:vAlign w:val="center"/>
                </w:tcPr>
                <w:p>
                  <w:pPr>
                    <w:jc w:val="center"/>
                  </w:pPr>
                  <w:r>
                    <w:rPr>
                      <w:rFonts w:hint="eastAsia"/>
                    </w:rPr>
                    <w:t>设备（仪器）名称</w:t>
                  </w:r>
                </w:p>
              </w:tc>
              <w:tc>
                <w:tcPr>
                  <w:tcW w:w="2221" w:type="dxa"/>
                  <w:vAlign w:val="center"/>
                </w:tcPr>
                <w:p>
                  <w:pPr>
                    <w:jc w:val="center"/>
                  </w:pPr>
                  <w:r>
                    <w:rPr>
                      <w:rFonts w:hint="eastAsia"/>
                    </w:rPr>
                    <w:t>型号（规格）</w:t>
                  </w:r>
                </w:p>
              </w:tc>
              <w:tc>
                <w:tcPr>
                  <w:tcW w:w="1018" w:type="dxa"/>
                  <w:vAlign w:val="center"/>
                </w:tcPr>
                <w:p>
                  <w:pPr>
                    <w:jc w:val="center"/>
                  </w:pPr>
                  <w:r>
                    <w:rPr>
                      <w:rFonts w:hint="eastAsi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pPr>
                    <w:jc w:val="center"/>
                  </w:pPr>
                  <w:r>
                    <w:rPr>
                      <w:rFonts w:hint="eastAsia"/>
                    </w:rPr>
                    <w:t>1</w:t>
                  </w:r>
                </w:p>
              </w:tc>
              <w:tc>
                <w:tcPr>
                  <w:tcW w:w="4302" w:type="dxa"/>
                  <w:vAlign w:val="center"/>
                </w:tcPr>
                <w:p>
                  <w:pPr>
                    <w:rPr>
                      <w:szCs w:val="21"/>
                    </w:rPr>
                  </w:pPr>
                  <w:r>
                    <w:rPr>
                      <w:rFonts w:hint="eastAsia" w:ascii="宋体" w:hAnsi="宋体"/>
                      <w:szCs w:val="21"/>
                    </w:rPr>
                    <w:t>工业机器人与智能视觉系统应用实训平台</w:t>
                  </w:r>
                </w:p>
              </w:tc>
              <w:tc>
                <w:tcPr>
                  <w:tcW w:w="2221" w:type="dxa"/>
                  <w:vAlign w:val="center"/>
                </w:tcPr>
                <w:p>
                  <w:pPr>
                    <w:jc w:val="center"/>
                    <w:rPr>
                      <w:rFonts w:ascii="宋体" w:hAnsi="宋体"/>
                      <w:szCs w:val="21"/>
                    </w:rPr>
                  </w:pPr>
                  <w:r>
                    <w:rPr>
                      <w:rFonts w:hint="eastAsia" w:ascii="宋体" w:hAnsi="宋体"/>
                      <w:szCs w:val="21"/>
                    </w:rPr>
                    <w:t>FD-MS01</w:t>
                  </w:r>
                </w:p>
              </w:tc>
              <w:tc>
                <w:tcPr>
                  <w:tcW w:w="1018" w:type="dxa"/>
                  <w:vAlign w:val="center"/>
                </w:tcPr>
                <w:p>
                  <w:pPr>
                    <w:jc w:val="center"/>
                  </w:pPr>
                  <w:r>
                    <w:rPr>
                      <w:rFonts w:ascii="宋体" w:hAnsi="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pPr>
                    <w:jc w:val="center"/>
                  </w:pPr>
                  <w:r>
                    <w:rPr>
                      <w:rFonts w:hint="eastAsia"/>
                    </w:rPr>
                    <w:t>2</w:t>
                  </w:r>
                </w:p>
              </w:tc>
              <w:tc>
                <w:tcPr>
                  <w:tcW w:w="4302" w:type="dxa"/>
                  <w:vAlign w:val="center"/>
                </w:tcPr>
                <w:p>
                  <w:pPr>
                    <w:rPr>
                      <w:szCs w:val="21"/>
                    </w:rPr>
                  </w:pPr>
                  <w:r>
                    <w:rPr>
                      <w:rFonts w:hint="eastAsia" w:ascii="宋体" w:hAnsi="宋体"/>
                      <w:szCs w:val="21"/>
                    </w:rPr>
                    <w:t>机器人工程创新设计平台</w:t>
                  </w:r>
                </w:p>
              </w:tc>
              <w:tc>
                <w:tcPr>
                  <w:tcW w:w="2221" w:type="dxa"/>
                  <w:vAlign w:val="center"/>
                </w:tcPr>
                <w:p>
                  <w:pPr>
                    <w:jc w:val="center"/>
                  </w:pPr>
                </w:p>
              </w:tc>
              <w:tc>
                <w:tcPr>
                  <w:tcW w:w="1018"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pPr>
                    <w:jc w:val="center"/>
                  </w:pPr>
                  <w:r>
                    <w:rPr>
                      <w:rFonts w:hint="eastAsia"/>
                    </w:rPr>
                    <w:t>3</w:t>
                  </w:r>
                </w:p>
              </w:tc>
              <w:tc>
                <w:tcPr>
                  <w:tcW w:w="4302" w:type="dxa"/>
                  <w:vAlign w:val="center"/>
                </w:tcPr>
                <w:p>
                  <w:pPr>
                    <w:rPr>
                      <w:rFonts w:ascii="宋体" w:hAnsi="宋体"/>
                      <w:szCs w:val="21"/>
                    </w:rPr>
                  </w:pPr>
                  <w:r>
                    <w:rPr>
                      <w:rFonts w:hint="eastAsia" w:ascii="宋体" w:hAnsi="宋体"/>
                      <w:szCs w:val="21"/>
                    </w:rPr>
                    <w:t>多自由度机器人</w:t>
                  </w:r>
                </w:p>
              </w:tc>
              <w:tc>
                <w:tcPr>
                  <w:tcW w:w="2221" w:type="dxa"/>
                  <w:vAlign w:val="center"/>
                </w:tcPr>
                <w:p>
                  <w:pPr>
                    <w:jc w:val="center"/>
                  </w:pPr>
                </w:p>
              </w:tc>
              <w:tc>
                <w:tcPr>
                  <w:tcW w:w="1018" w:type="dxa"/>
                  <w:vAlign w:val="center"/>
                </w:tcPr>
                <w:p>
                  <w:pPr>
                    <w:jc w:val="cente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pPr>
                    <w:jc w:val="center"/>
                  </w:pPr>
                  <w:r>
                    <w:rPr>
                      <w:rFonts w:hint="eastAsia"/>
                    </w:rPr>
                    <w:t>4</w:t>
                  </w:r>
                </w:p>
              </w:tc>
              <w:tc>
                <w:tcPr>
                  <w:tcW w:w="4302" w:type="dxa"/>
                </w:tcPr>
                <w:p>
                  <w:pPr>
                    <w:rPr>
                      <w:szCs w:val="21"/>
                    </w:rPr>
                  </w:pPr>
                  <w:r>
                    <w:rPr>
                      <w:rFonts w:hint="eastAsia"/>
                    </w:rPr>
                    <w:t>传感器技术实训装置</w:t>
                  </w:r>
                </w:p>
              </w:tc>
              <w:tc>
                <w:tcPr>
                  <w:tcW w:w="2221" w:type="dxa"/>
                  <w:vAlign w:val="center"/>
                </w:tcPr>
                <w:p>
                  <w:pPr>
                    <w:jc w:val="center"/>
                  </w:pPr>
                  <w:r>
                    <w:rPr>
                      <w:rFonts w:hint="eastAsia"/>
                    </w:rPr>
                    <w:t>THSCCG-1</w:t>
                  </w:r>
                </w:p>
              </w:tc>
              <w:tc>
                <w:tcPr>
                  <w:tcW w:w="1018" w:type="dxa"/>
                  <w:vAlign w:val="center"/>
                </w:tcPr>
                <w:p>
                  <w:pPr>
                    <w:jc w:val="center"/>
                    <w:rPr>
                      <w:szCs w:val="21"/>
                    </w:rPr>
                  </w:pPr>
                  <w:r>
                    <w:rPr>
                      <w:rFonts w:hint="eastAsia"/>
                      <w:szCs w:val="21"/>
                    </w:rPr>
                    <w:t>25</w:t>
                  </w:r>
                </w:p>
              </w:tc>
            </w:tr>
          </w:tbl>
          <w:p>
            <w:pPr>
              <w:jc w:val="left"/>
            </w:pPr>
          </w:p>
          <w:p>
            <w:pPr>
              <w:spacing w:line="360" w:lineRule="auto"/>
              <w:ind w:firstLine="480" w:firstLineChars="200"/>
              <w:jc w:val="left"/>
              <w:rPr>
                <w:rFonts w:ascii="Times New Roman" w:hAnsi="Times New Roman" w:eastAsiaTheme="minorEastAsia"/>
                <w:kern w:val="0"/>
                <w:sz w:val="24"/>
                <w:szCs w:val="24"/>
              </w:rPr>
            </w:pPr>
            <w:r>
              <w:rPr>
                <w:rFonts w:hint="eastAsia" w:ascii="Times New Roman" w:hAnsi="Times New Roman" w:eastAsiaTheme="minorEastAsia"/>
                <w:kern w:val="0"/>
                <w:sz w:val="24"/>
                <w:szCs w:val="24"/>
              </w:rPr>
              <w:t>另外，一维弦科技有限公司是近年来新兴的机器人企业，</w:t>
            </w:r>
            <w:r>
              <w:rPr>
                <w:rFonts w:ascii="Times New Roman" w:hAnsi="Times New Roman" w:eastAsiaTheme="minorEastAsia"/>
                <w:kern w:val="0"/>
                <w:sz w:val="24"/>
                <w:szCs w:val="24"/>
              </w:rPr>
              <w:t>在师资上也配备了实力最强并在全国</w:t>
            </w:r>
            <w:r>
              <w:rPr>
                <w:rFonts w:hint="eastAsia" w:ascii="Times New Roman" w:hAnsi="Times New Roman" w:eastAsiaTheme="minorEastAsia"/>
                <w:kern w:val="0"/>
                <w:sz w:val="24"/>
                <w:szCs w:val="24"/>
              </w:rPr>
              <w:t>机器人</w:t>
            </w:r>
            <w:r>
              <w:rPr>
                <w:rFonts w:ascii="Times New Roman" w:hAnsi="Times New Roman" w:eastAsiaTheme="minorEastAsia"/>
                <w:kern w:val="0"/>
                <w:sz w:val="24"/>
                <w:szCs w:val="24"/>
              </w:rPr>
              <w:t>领域有较高影响力的教授作为主讲</w:t>
            </w:r>
            <w:r>
              <w:rPr>
                <w:rFonts w:hint="eastAsia" w:ascii="Times New Roman" w:hAnsi="Times New Roman" w:eastAsiaTheme="minorEastAsia"/>
                <w:kern w:val="0"/>
                <w:sz w:val="24"/>
                <w:szCs w:val="24"/>
              </w:rPr>
              <w:t>、主编</w:t>
            </w:r>
            <w:r>
              <w:rPr>
                <w:rFonts w:ascii="Times New Roman" w:hAnsi="Times New Roman" w:eastAsiaTheme="minorEastAsia"/>
                <w:kern w:val="0"/>
                <w:sz w:val="24"/>
                <w:szCs w:val="24"/>
              </w:rPr>
              <w:t>教师</w:t>
            </w:r>
            <w:r>
              <w:rPr>
                <w:rFonts w:hint="eastAsia" w:ascii="Times New Roman" w:hAnsi="Times New Roman" w:eastAsiaTheme="minorEastAsia"/>
                <w:kern w:val="0"/>
                <w:sz w:val="24"/>
                <w:szCs w:val="24"/>
              </w:rPr>
              <w:t>，他们很多教师都有国外留学背景，学术水平高、教学经验丰富，在国内同行中享有很高声誉，这也为开展机器人工程专业优质教学资源的建设奠定了良好的基础。</w:t>
            </w:r>
          </w:p>
          <w:p>
            <w:pPr>
              <w:spacing w:line="360" w:lineRule="auto"/>
              <w:ind w:firstLine="480" w:firstLineChars="200"/>
              <w:rPr>
                <w:rFonts w:asciiTheme="minorEastAsia" w:hAnsiTheme="minorEastAsia" w:eastAsiaTheme="minorEastAsia" w:cstheme="minorEastAsia"/>
                <w:color w:val="C00000"/>
                <w:kern w:val="0"/>
                <w:sz w:val="24"/>
                <w:szCs w:val="24"/>
              </w:rPr>
            </w:pPr>
            <w:r>
              <w:rPr>
                <w:rFonts w:hint="eastAsia" w:asciiTheme="minorEastAsia" w:hAnsiTheme="minorEastAsia" w:eastAsiaTheme="minorEastAsia" w:cstheme="minorEastAsia"/>
                <w:kern w:val="0"/>
                <w:sz w:val="24"/>
                <w:szCs w:val="24"/>
              </w:rPr>
              <w:t>利用计算机虚拟现实技术，根据机器人工程专业特点建立起与真实环境相近的实习场景，提供虚拟的课程设计和实训环境，模拟各种工程实际问题等，使学生能够“足不出户”接受便利的</w:t>
            </w:r>
            <w:r>
              <w:fldChar w:fldCharType="begin"/>
            </w:r>
            <w:r>
              <w:instrText xml:space="preserve"> HYPERLINK "https://www.baidu.com/s?wd=%E6%83%85%E6%99%AF%E6%95%99%E5%AD%A6&amp;tn=44039180_cpr&amp;fenlei=mv6quAkxTZn0IZRqIHckPjm4nH00T1d9nHT1PhRznW99nWF9uhDL0ZwV5Hcvrjm3rH6sPfKWUMw85HfYnjn4nH6sgvPsT6KdThsqpZwYTjCEQLGCpyw9Uz4Bmy-bIi4WUvYETgN-TLwGUv3En1bsnjR3PHR3" \t "_blank" </w:instrText>
            </w:r>
            <w:r>
              <w:fldChar w:fldCharType="separate"/>
            </w:r>
            <w:r>
              <w:rPr>
                <w:rFonts w:hint="eastAsia" w:asciiTheme="minorEastAsia" w:hAnsiTheme="minorEastAsia" w:eastAsiaTheme="minorEastAsia" w:cstheme="minorEastAsia"/>
                <w:kern w:val="0"/>
                <w:sz w:val="24"/>
                <w:szCs w:val="24"/>
              </w:rPr>
              <w:t>情景教学</w:t>
            </w:r>
            <w:r>
              <w:rPr>
                <w:rFonts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 xml:space="preserve">。 </w:t>
            </w:r>
          </w:p>
          <w:p>
            <w:pPr>
              <w:pStyle w:val="2"/>
              <w:spacing w:before="0" w:after="0" w:line="360" w:lineRule="auto"/>
              <w:rPr>
                <w:rFonts w:ascii="Times New Roman" w:hAnsi="Times New Roman" w:eastAsia="微软雅黑" w:cs="Times New Roman"/>
                <w:sz w:val="24"/>
              </w:rPr>
            </w:pPr>
            <w:r>
              <w:rPr>
                <w:rFonts w:hint="eastAsia" w:ascii="Times New Roman" w:hAnsi="Times New Roman" w:eastAsia="微软雅黑" w:cs="Times New Roman"/>
                <w:sz w:val="24"/>
              </w:rPr>
              <w:t>三、学校专业发展规划</w:t>
            </w:r>
          </w:p>
          <w:p>
            <w:pPr>
              <w:pStyle w:val="2"/>
              <w:spacing w:before="0" w:after="0" w:line="360" w:lineRule="auto"/>
              <w:rPr>
                <w:rFonts w:ascii="Times New Roman" w:hAnsi="Times New Roman" w:eastAsia="微软雅黑" w:cs="Times New Roman"/>
                <w:sz w:val="24"/>
              </w:rPr>
            </w:pPr>
            <w:bookmarkStart w:id="0" w:name="_Toc495404362"/>
            <w:r>
              <w:rPr>
                <w:rFonts w:hint="eastAsia" w:ascii="Times New Roman" w:hAnsi="Times New Roman" w:eastAsia="微软雅黑" w:cs="Times New Roman"/>
                <w:sz w:val="24"/>
              </w:rPr>
              <w:t>3.</w:t>
            </w:r>
            <w:r>
              <w:rPr>
                <w:rFonts w:ascii="Times New Roman" w:hAnsi="Times New Roman" w:eastAsia="微软雅黑" w:cs="Times New Roman"/>
                <w:sz w:val="24"/>
              </w:rPr>
              <w:t>1</w:t>
            </w:r>
            <w:r>
              <w:rPr>
                <w:rFonts w:hint="eastAsia" w:ascii="Times New Roman" w:hAnsi="Times New Roman" w:eastAsia="微软雅黑" w:cs="Times New Roman"/>
                <w:sz w:val="24"/>
              </w:rPr>
              <w:t xml:space="preserve"> </w:t>
            </w:r>
            <w:r>
              <w:rPr>
                <w:rFonts w:ascii="Times New Roman" w:hAnsi="Times New Roman" w:eastAsia="微软雅黑" w:cs="Times New Roman"/>
                <w:sz w:val="24"/>
              </w:rPr>
              <w:t>明</w:t>
            </w:r>
            <w:r>
              <w:rPr>
                <w:rFonts w:hint="eastAsia" w:ascii="Times New Roman" w:hAnsi="Times New Roman" w:eastAsia="微软雅黑" w:cs="Times New Roman"/>
                <w:sz w:val="24"/>
              </w:rPr>
              <w:t>确专业培养目标和规格</w:t>
            </w:r>
            <w:bookmarkEnd w:id="0"/>
          </w:p>
          <w:p>
            <w:pPr>
              <w:tabs>
                <w:tab w:val="left" w:pos="720"/>
              </w:tabs>
              <w:spacing w:line="360" w:lineRule="auto"/>
              <w:ind w:firstLine="480" w:firstLineChars="200"/>
              <w:jc w:val="left"/>
              <w:rPr>
                <w:sz w:val="24"/>
                <w:szCs w:val="24"/>
              </w:rPr>
            </w:pPr>
            <w:r>
              <w:rPr>
                <w:rFonts w:hint="eastAsia"/>
                <w:sz w:val="24"/>
                <w:szCs w:val="24"/>
              </w:rPr>
              <w:t>机器人</w:t>
            </w:r>
            <w:r>
              <w:rPr>
                <w:sz w:val="24"/>
                <w:szCs w:val="24"/>
              </w:rPr>
              <w:t>工程专业</w:t>
            </w:r>
            <w:r>
              <w:rPr>
                <w:rFonts w:hint="eastAsia"/>
                <w:sz w:val="24"/>
                <w:szCs w:val="24"/>
              </w:rPr>
              <w:t>的开设注重以国家经济发展方式转变和产业调整为导向，结合行业和区域经济特点和发展需要，优化机器人工程专业人才培养模式，在培养目标、培养手段、评价方式、模式结构等方面实现全面创新，并且注重面向国家机器人科技发展趋势，增强专业、课程的针对性和使用性。构建知识与能力并重、专业教育和职业教育结合的面向新工科的机器人工程专业人才培养方案。</w:t>
            </w:r>
          </w:p>
          <w:p>
            <w:pPr>
              <w:pStyle w:val="2"/>
              <w:spacing w:before="0" w:after="0" w:line="360" w:lineRule="auto"/>
              <w:rPr>
                <w:rFonts w:ascii="Times New Roman" w:hAnsi="Times New Roman" w:eastAsia="微软雅黑" w:cs="Times New Roman"/>
                <w:sz w:val="24"/>
              </w:rPr>
            </w:pPr>
            <w:bookmarkStart w:id="1" w:name="_Toc495404363"/>
            <w:r>
              <w:rPr>
                <w:rFonts w:hint="eastAsia" w:ascii="Times New Roman" w:hAnsi="Times New Roman" w:eastAsia="微软雅黑" w:cs="Times New Roman"/>
                <w:sz w:val="24"/>
              </w:rPr>
              <w:t xml:space="preserve">3.2 </w:t>
            </w:r>
            <w:r>
              <w:rPr>
                <w:rFonts w:ascii="Times New Roman" w:hAnsi="Times New Roman" w:eastAsia="微软雅黑" w:cs="Times New Roman"/>
                <w:sz w:val="24"/>
              </w:rPr>
              <w:t xml:space="preserve"> 优化课程体系</w:t>
            </w:r>
            <w:bookmarkEnd w:id="1"/>
          </w:p>
          <w:p>
            <w:pPr>
              <w:tabs>
                <w:tab w:val="left" w:pos="720"/>
              </w:tabs>
              <w:spacing w:line="360" w:lineRule="auto"/>
              <w:ind w:firstLine="480" w:firstLineChars="200"/>
              <w:jc w:val="left"/>
              <w:rPr>
                <w:sz w:val="24"/>
                <w:szCs w:val="24"/>
              </w:rPr>
            </w:pPr>
            <w:r>
              <w:rPr>
                <w:rFonts w:hint="eastAsia"/>
                <w:sz w:val="24"/>
                <w:szCs w:val="24"/>
              </w:rPr>
              <w:t>课程体系建设结合市场需求、学生整体素质、人才培养的职业规划等目标因素，把企业中各不同岗位的综合能力要求作为设置课程和划分不同专业课程的凭据，课程体系建设以应用能力培养为主导，以技能培训为中心。突破传统范式，构建多元化、多学科交叉融合的课程体系，培养具有扎实专业基础、交叉学科背景和灵活的应用能力的跨学科机器人工程人才。</w:t>
            </w:r>
          </w:p>
          <w:p>
            <w:pPr>
              <w:pStyle w:val="2"/>
              <w:spacing w:before="0" w:after="0" w:line="360" w:lineRule="auto"/>
              <w:rPr>
                <w:rFonts w:ascii="Times New Roman" w:hAnsi="Times New Roman" w:eastAsia="微软雅黑" w:cs="Times New Roman"/>
                <w:sz w:val="24"/>
              </w:rPr>
            </w:pPr>
            <w:bookmarkStart w:id="2" w:name="_Toc495404364"/>
            <w:r>
              <w:rPr>
                <w:rFonts w:hint="eastAsia" w:ascii="Times New Roman" w:hAnsi="Times New Roman" w:eastAsia="微软雅黑" w:cs="Times New Roman"/>
                <w:sz w:val="24"/>
              </w:rPr>
              <w:t>3.3  精选教学内容</w:t>
            </w:r>
            <w:bookmarkEnd w:id="2"/>
          </w:p>
          <w:p>
            <w:pPr>
              <w:spacing w:line="360" w:lineRule="auto"/>
              <w:ind w:firstLine="480" w:firstLineChars="200"/>
              <w:jc w:val="left"/>
              <w:rPr>
                <w:rFonts w:asciiTheme="majorEastAsia" w:hAnsiTheme="majorEastAsia" w:eastAsiaTheme="majorEastAsia"/>
                <w:sz w:val="24"/>
              </w:rPr>
            </w:pPr>
            <w:r>
              <w:rPr>
                <w:rFonts w:hint="eastAsia" w:asciiTheme="majorEastAsia" w:hAnsiTheme="majorEastAsia" w:eastAsiaTheme="majorEastAsia"/>
                <w:sz w:val="24"/>
              </w:rPr>
              <w:t>教学内容直接反映教学目的和人才培养的目标，是教育创新的核心。作为工科我们培养的是应用性人才，因此，必须充分考虑本专业实际和教学要求，在查阅大量参考书的基础上，研究比较各类教材的特点，博采众长，取其精华，按照科学逻辑和学生的认识特点，精心组织教学内容。并且不断用最新成果充实教学内容，与时俱进，把最新的信息及时传达给学生，使之感觉到目前所学知识的有用性。</w:t>
            </w:r>
          </w:p>
          <w:p>
            <w:pPr>
              <w:pStyle w:val="2"/>
              <w:spacing w:before="0" w:after="0" w:line="360" w:lineRule="auto"/>
              <w:rPr>
                <w:rFonts w:ascii="Times New Roman" w:hAnsi="Times New Roman" w:eastAsia="微软雅黑" w:cs="Times New Roman"/>
                <w:sz w:val="24"/>
              </w:rPr>
            </w:pPr>
            <w:bookmarkStart w:id="3" w:name="_Toc495404365"/>
            <w:r>
              <w:rPr>
                <w:rFonts w:hint="eastAsia" w:ascii="Times New Roman" w:hAnsi="Times New Roman" w:eastAsia="微软雅黑" w:cs="Times New Roman"/>
                <w:sz w:val="24"/>
              </w:rPr>
              <w:t xml:space="preserve">3.4  </w:t>
            </w:r>
            <w:bookmarkEnd w:id="3"/>
            <w:r>
              <w:rPr>
                <w:rFonts w:hint="eastAsia" w:ascii="Times New Roman" w:hAnsi="Times New Roman" w:eastAsia="微软雅黑" w:cs="Times New Roman"/>
                <w:sz w:val="24"/>
              </w:rPr>
              <w:t>组建跨学科教学团队</w:t>
            </w:r>
          </w:p>
          <w:p>
            <w:pPr>
              <w:tabs>
                <w:tab w:val="left" w:pos="720"/>
              </w:tabs>
              <w:spacing w:line="360" w:lineRule="auto"/>
              <w:ind w:firstLine="480" w:firstLineChars="200"/>
              <w:jc w:val="left"/>
              <w:rPr>
                <w:rFonts w:ascii="Times New Roman" w:hAnsi="Times New Roman" w:eastAsiaTheme="majorEastAsia"/>
                <w:sz w:val="24"/>
              </w:rPr>
            </w:pPr>
            <w:r>
              <w:rPr>
                <w:rFonts w:hint="eastAsia" w:ascii="Times New Roman" w:hAnsi="Times New Roman" w:eastAsiaTheme="majorEastAsia"/>
                <w:sz w:val="24"/>
              </w:rPr>
              <w:t>打破院系设置间的行政壁垒，建设一支既有跨学科</w:t>
            </w:r>
            <w:r>
              <w:rPr>
                <w:rFonts w:ascii="Times New Roman" w:hAnsi="Times New Roman" w:eastAsiaTheme="majorEastAsia"/>
                <w:sz w:val="24"/>
              </w:rPr>
              <w:t>/</w:t>
            </w:r>
            <w:r>
              <w:rPr>
                <w:rFonts w:hint="eastAsia" w:ascii="Times New Roman" w:hAnsi="Times New Roman" w:eastAsiaTheme="majorEastAsia"/>
                <w:sz w:val="24"/>
              </w:rPr>
              <w:t>院系的校内教师，又有行业领先的工程大师组成的跨学科教学团队。</w:t>
            </w:r>
          </w:p>
          <w:p>
            <w:pPr>
              <w:pStyle w:val="2"/>
              <w:spacing w:before="0" w:after="0" w:line="360" w:lineRule="auto"/>
              <w:rPr>
                <w:rFonts w:ascii="Times New Roman" w:hAnsi="Times New Roman" w:eastAsia="微软雅黑" w:cs="Times New Roman"/>
                <w:sz w:val="24"/>
              </w:rPr>
            </w:pPr>
            <w:bookmarkStart w:id="4" w:name="_Toc495404366"/>
            <w:r>
              <w:rPr>
                <w:rFonts w:hint="eastAsia" w:ascii="Times New Roman" w:hAnsi="Times New Roman" w:eastAsia="微软雅黑" w:cs="Times New Roman"/>
                <w:sz w:val="24"/>
              </w:rPr>
              <w:t>3.5  坚持名师名教</w:t>
            </w:r>
            <w:bookmarkEnd w:id="4"/>
          </w:p>
          <w:p>
            <w:pPr>
              <w:spacing w:line="360" w:lineRule="auto"/>
              <w:ind w:firstLine="480" w:firstLineChars="200"/>
              <w:jc w:val="left"/>
              <w:rPr>
                <w:rFonts w:ascii="Times New Roman" w:hAnsi="Times New Roman" w:eastAsiaTheme="majorEastAsia"/>
                <w:sz w:val="24"/>
              </w:rPr>
            </w:pPr>
            <w:r>
              <w:rPr>
                <w:rFonts w:hint="eastAsia" w:ascii="Times New Roman" w:hAnsi="Times New Roman" w:eastAsiaTheme="majorEastAsia"/>
                <w:sz w:val="24"/>
              </w:rPr>
              <w:t>聘请普通高校的学科专家、行业专家以及国开系统的教学名师为课程主编或主讲，指导课程建设，构建合理的、双师型、可持续发展一流师资团队，进而组成教学团队，以确保本学科人才培养和课程教学资源的质量与水平。</w:t>
            </w:r>
          </w:p>
          <w:p>
            <w:pPr>
              <w:pStyle w:val="2"/>
              <w:spacing w:before="0" w:after="0" w:line="360" w:lineRule="auto"/>
              <w:rPr>
                <w:rFonts w:ascii="Times New Roman" w:hAnsi="Times New Roman" w:eastAsia="微软雅黑" w:cs="Times New Roman"/>
                <w:sz w:val="24"/>
              </w:rPr>
            </w:pPr>
            <w:bookmarkStart w:id="5" w:name="_Toc495404367"/>
            <w:r>
              <w:rPr>
                <w:rFonts w:hint="eastAsia" w:ascii="Times New Roman" w:hAnsi="Times New Roman" w:eastAsia="微软雅黑" w:cs="Times New Roman"/>
                <w:sz w:val="24"/>
              </w:rPr>
              <w:t xml:space="preserve">3.6 </w:t>
            </w:r>
            <w:r>
              <w:rPr>
                <w:rFonts w:ascii="Times New Roman" w:hAnsi="Times New Roman" w:eastAsia="微软雅黑" w:cs="Times New Roman"/>
                <w:sz w:val="24"/>
              </w:rPr>
              <w:t xml:space="preserve"> 资源建设</w:t>
            </w:r>
            <w:r>
              <w:rPr>
                <w:rFonts w:hint="eastAsia" w:ascii="Times New Roman" w:hAnsi="Times New Roman" w:eastAsia="微软雅黑" w:cs="Times New Roman"/>
                <w:sz w:val="24"/>
              </w:rPr>
              <w:t>注重教育技术和信息技术深度融合</w:t>
            </w:r>
            <w:bookmarkEnd w:id="5"/>
          </w:p>
          <w:p>
            <w:pPr>
              <w:spacing w:line="360" w:lineRule="auto"/>
              <w:ind w:firstLine="420"/>
              <w:rPr>
                <w:sz w:val="24"/>
                <w:szCs w:val="21"/>
              </w:rPr>
            </w:pPr>
            <w:r>
              <w:rPr>
                <w:rFonts w:hint="eastAsia"/>
                <w:sz w:val="24"/>
                <w:szCs w:val="21"/>
              </w:rPr>
              <w:t>以整合社会优质教学资源来开展符合远程教学特色的全媒体教学资源建设的新模式，特别是以应用型本科教育理念指导，构建多模块、多形式、开放型工程训练体系及其实践教学资源，为人才培养服务。在此基础上，</w:t>
            </w:r>
            <w:r>
              <w:rPr>
                <w:sz w:val="24"/>
                <w:szCs w:val="21"/>
              </w:rPr>
              <w:t>在未来国家开放大学的学习中，</w:t>
            </w:r>
            <w:r>
              <w:rPr>
                <w:rFonts w:hint="eastAsia"/>
                <w:sz w:val="24"/>
                <w:szCs w:val="21"/>
              </w:rPr>
              <w:t>强化教学信息化技术应用的研究与开发，建设机器人数字化、多终端、多交互、立体化、全媒体资源体系，</w:t>
            </w:r>
            <w:r>
              <w:rPr>
                <w:sz w:val="24"/>
                <w:szCs w:val="21"/>
              </w:rPr>
              <w:t>突破以往广播电视教学模式中单向传播和师生交互不足的局限，为学生、教师提供一个在线自主学习与个别化指导的环境</w:t>
            </w:r>
            <w:r>
              <w:rPr>
                <w:rFonts w:hint="eastAsia"/>
                <w:sz w:val="24"/>
                <w:szCs w:val="21"/>
              </w:rPr>
              <w:t>。</w:t>
            </w:r>
          </w:p>
          <w:p>
            <w:pPr>
              <w:tabs>
                <w:tab w:val="left" w:pos="948"/>
                <w:tab w:val="left" w:pos="1090"/>
              </w:tabs>
              <w:spacing w:line="360" w:lineRule="auto"/>
              <w:rPr>
                <w:rFonts w:asciiTheme="minorEastAsia" w:hAnsiTheme="minorEastAsia" w:eastAsiaTheme="minorEastAsia" w:cstheme="minorEastAsia"/>
                <w:b/>
                <w:bCs/>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kern w:val="0"/>
                <w:sz w:val="24"/>
                <w:szCs w:val="24"/>
                <w14:textFill>
                  <w14:solidFill>
                    <w14:schemeClr w14:val="tx1"/>
                  </w14:solidFill>
                </w14:textFill>
              </w:rPr>
              <w:t>四、人才需求预测</w:t>
            </w:r>
          </w:p>
          <w:p>
            <w:pPr>
              <w:spacing w:line="360" w:lineRule="auto"/>
              <w:ind w:firstLine="425"/>
              <w:rPr>
                <w:sz w:val="24"/>
                <w:szCs w:val="21"/>
              </w:rPr>
            </w:pPr>
            <w:r>
              <w:rPr>
                <w:rFonts w:hint="eastAsia" w:ascii="宋体" w:cs="宋体" w:hAnsiTheme="minorHAnsi"/>
                <w:color w:val="000000"/>
                <w:kern w:val="0"/>
                <w:sz w:val="24"/>
                <w:szCs w:val="24"/>
              </w:rPr>
              <w:t>在机器人产业急剧发展的背景下，其应用范围将不断拓宽，产业链将不断延伸，需要包括技术研究、整机开发、关键零部件研发和生产、操作、售后技术服务、市场推广、人员培训等方面的大量专门人才，其中本科层次培养满足上述各层次人才需求的关键环节。</w:t>
            </w:r>
          </w:p>
          <w:p>
            <w:pPr>
              <w:spacing w:line="360" w:lineRule="auto"/>
              <w:ind w:firstLine="425"/>
              <w:rPr>
                <w:rFonts w:hint="eastAsia" w:ascii="宋体" w:cs="宋体" w:hAnsiTheme="minorHAnsi"/>
                <w:color w:val="000000"/>
                <w:kern w:val="0"/>
                <w:sz w:val="24"/>
                <w:szCs w:val="24"/>
              </w:rPr>
            </w:pPr>
            <w:r>
              <w:rPr>
                <w:rFonts w:hint="eastAsia" w:ascii="宋体" w:cs="宋体" w:hAnsiTheme="minorHAnsi"/>
                <w:color w:val="000000"/>
                <w:kern w:val="0"/>
                <w:sz w:val="24"/>
                <w:szCs w:val="24"/>
              </w:rPr>
              <w:t>随着机器人在智能制造和服务领域的大量应用，一方面工业系统对机器人及其自动化应用系统设计、制造、装配、维护工程技术人才的需求将显著增加，同时围绕机器人国产系统以及未来各种</w:t>
            </w:r>
            <w:r>
              <w:rPr>
                <w:rFonts w:ascii="宋体" w:cs="宋体" w:hAnsiTheme="minorHAnsi"/>
                <w:color w:val="000000"/>
                <w:kern w:val="0"/>
                <w:sz w:val="24"/>
                <w:szCs w:val="24"/>
              </w:rPr>
              <w:t>“</w:t>
            </w:r>
            <w:r>
              <w:rPr>
                <w:rFonts w:hint="eastAsia" w:ascii="宋体" w:cs="宋体" w:hAnsiTheme="minorHAnsi"/>
                <w:color w:val="000000"/>
                <w:kern w:val="0"/>
                <w:sz w:val="24"/>
                <w:szCs w:val="24"/>
              </w:rPr>
              <w:t>类人化</w:t>
            </w:r>
            <w:r>
              <w:rPr>
                <w:rFonts w:ascii="宋体" w:cs="宋体" w:hAnsiTheme="minorHAnsi"/>
                <w:color w:val="000000"/>
                <w:kern w:val="0"/>
                <w:sz w:val="24"/>
                <w:szCs w:val="24"/>
              </w:rPr>
              <w:t>”</w:t>
            </w:r>
            <w:r>
              <w:rPr>
                <w:rFonts w:hint="eastAsia" w:ascii="宋体" w:cs="宋体" w:hAnsiTheme="minorHAnsi"/>
                <w:color w:val="000000"/>
                <w:kern w:val="0"/>
                <w:sz w:val="24"/>
                <w:szCs w:val="24"/>
              </w:rPr>
              <w:t>新型机器人的开发，机器人智能部件的开发、测试与生产技术人员，各类高级智能机器人系统应用领域将出现对机器人工程师的大量需求，包括农业、化工、国防、能源、食品与饮料、保健、制药、材料处理与搬运、机器制造以及采矿等。</w:t>
            </w:r>
          </w:p>
          <w:p>
            <w:pPr>
              <w:spacing w:line="360" w:lineRule="auto"/>
              <w:ind w:firstLine="480" w:firstLineChars="200"/>
              <w:rPr>
                <w:rFonts w:ascii="宋体" w:cs="宋体" w:hAnsiTheme="minorHAnsi"/>
                <w:color w:val="000000"/>
                <w:kern w:val="0"/>
                <w:sz w:val="24"/>
                <w:szCs w:val="24"/>
              </w:rPr>
            </w:pPr>
            <w:r>
              <w:rPr>
                <w:rFonts w:hint="eastAsia" w:ascii="宋体" w:cs="宋体" w:hAnsiTheme="minorHAnsi"/>
                <w:color w:val="000000"/>
                <w:kern w:val="0"/>
                <w:sz w:val="24"/>
                <w:szCs w:val="24"/>
              </w:rPr>
              <w:t>本专业毕业的学生，可在机器人、机械工程、自动化、计算机、医疗器械等行业和领域的研究院所、大中型企业及合资企业从事设计、生产等方面的工作。</w:t>
            </w:r>
          </w:p>
          <w:p>
            <w:pPr>
              <w:spacing w:line="360" w:lineRule="auto"/>
              <w:ind w:firstLine="425"/>
              <w:rPr>
                <w:rFonts w:hint="eastAsia" w:ascii="宋体" w:cs="宋体" w:hAnsiTheme="minorHAnsi"/>
                <w:color w:val="000000"/>
                <w:kern w:val="0"/>
                <w:sz w:val="24"/>
                <w:szCs w:val="24"/>
              </w:rPr>
            </w:pPr>
            <w:r>
              <w:rPr>
                <w:rFonts w:hint="eastAsia" w:ascii="宋体" w:cs="宋体" w:hAnsiTheme="minorHAnsi"/>
                <w:color w:val="000000"/>
                <w:kern w:val="0"/>
                <w:sz w:val="24"/>
                <w:szCs w:val="24"/>
              </w:rPr>
              <w:t>通过对全国生源情况的调研以及各分部的信息反馈，目前机器人工程专业本科层次的教育有一定市场。而且可以吸引想读机器人工程本科专业的机电一体化技术、数控技术及计算机相关专科专业毕业的学生，防止生源的流失。</w:t>
            </w:r>
          </w:p>
          <w:p>
            <w:pPr>
              <w:spacing w:line="580" w:lineRule="exact"/>
              <w:rPr>
                <w:rFonts w:ascii="Times New Roman" w:hAnsi="Times New Roman" w:eastAsia="黑体"/>
                <w:sz w:val="24"/>
                <w:szCs w:val="24"/>
              </w:rPr>
            </w:pPr>
          </w:p>
        </w:tc>
      </w:tr>
    </w:tbl>
    <w:p>
      <w:pPr>
        <w:spacing w:after="156" w:afterLines="50" w:line="580" w:lineRule="exact"/>
        <w:jc w:val="center"/>
        <w:rPr>
          <w:rFonts w:ascii="Times New Roman" w:hAnsi="Times New Roman" w:eastAsia="黑体"/>
          <w:bCs/>
          <w:spacing w:val="20"/>
          <w:sz w:val="44"/>
          <w:szCs w:val="24"/>
        </w:rPr>
      </w:pPr>
      <w:r>
        <w:rPr>
          <w:rFonts w:ascii="Times New Roman" w:hAnsi="Times New Roman"/>
          <w:b/>
          <w:bCs/>
          <w:sz w:val="32"/>
          <w:szCs w:val="24"/>
        </w:rPr>
        <w:br w:type="page"/>
      </w:r>
      <w:r>
        <w:rPr>
          <w:rFonts w:ascii="Times New Roman" w:hAnsi="Times New Roman" w:eastAsia="黑体"/>
          <w:bCs/>
          <w:sz w:val="32"/>
          <w:szCs w:val="24"/>
        </w:rPr>
        <w:t>增设专业人才培养方案</w:t>
      </w:r>
    </w:p>
    <w:tbl>
      <w:tblPr>
        <w:tblStyle w:val="13"/>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8" w:hRule="atLeast"/>
          <w:jc w:val="center"/>
        </w:trPr>
        <w:tc>
          <w:tcPr>
            <w:tcW w:w="9739" w:type="dxa"/>
            <w:tcBorders>
              <w:top w:val="single" w:color="auto" w:sz="4" w:space="0"/>
              <w:left w:val="single" w:color="auto" w:sz="4" w:space="0"/>
              <w:bottom w:val="single" w:color="auto" w:sz="4" w:space="0"/>
              <w:right w:val="single" w:color="auto" w:sz="4" w:space="0"/>
            </w:tcBorders>
          </w:tcPr>
          <w:p>
            <w:pPr>
              <w:spacing w:line="420" w:lineRule="exact"/>
              <w:rPr>
                <w:rFonts w:ascii="Times New Roman"/>
                <w:bCs/>
                <w:sz w:val="24"/>
                <w:szCs w:val="24"/>
              </w:rPr>
            </w:pPr>
            <w:r>
              <w:rPr>
                <w:rFonts w:ascii="Times New Roman"/>
                <w:sz w:val="24"/>
                <w:szCs w:val="24"/>
              </w:rPr>
              <w:t>包括培养目标、基本要求（素质要求、能力要求、知识结构要求）、修业年限、主干学科、主要课程、主要实践性教学环节和主要专业实验、</w:t>
            </w:r>
            <w:r>
              <w:rPr>
                <w:rFonts w:ascii="Times New Roman"/>
                <w:bCs/>
                <w:sz w:val="24"/>
                <w:szCs w:val="24"/>
              </w:rPr>
              <w:t>教学计划等内容</w:t>
            </w:r>
          </w:p>
          <w:p>
            <w:pPr>
              <w:spacing w:line="420" w:lineRule="exact"/>
              <w:rPr>
                <w:rFonts w:ascii="Times New Roman"/>
                <w:bCs/>
                <w:sz w:val="24"/>
                <w:szCs w:val="24"/>
              </w:rPr>
            </w:pPr>
          </w:p>
          <w:p>
            <w:pPr>
              <w:keepNext w:val="0"/>
              <w:keepLines w:val="0"/>
              <w:pageBreakBefore w:val="0"/>
              <w:widowControl w:val="0"/>
              <w:numPr>
                <w:numId w:val="0"/>
              </w:numPr>
              <w:kinsoku/>
              <w:wordWrap/>
              <w:overflowPunct/>
              <w:topLinePunct w:val="0"/>
              <w:autoSpaceDE/>
              <w:autoSpaceDN/>
              <w:bidi w:val="0"/>
              <w:spacing w:line="360" w:lineRule="auto"/>
              <w:ind w:leftChars="200"/>
              <w:textAlignment w:val="auto"/>
              <w:rPr>
                <w:rFonts w:eastAsia="黑体"/>
                <w:bCs/>
                <w:sz w:val="28"/>
                <w:szCs w:val="28"/>
              </w:rPr>
            </w:pPr>
            <w:r>
              <w:rPr>
                <w:rFonts w:hint="eastAsia" w:eastAsia="黑体"/>
                <w:bCs/>
                <w:sz w:val="28"/>
                <w:szCs w:val="28"/>
                <w:lang w:eastAsia="zh-CN"/>
              </w:rPr>
              <w:t>一、</w:t>
            </w:r>
            <w:r>
              <w:rPr>
                <w:rFonts w:hint="eastAsia" w:eastAsia="黑体"/>
                <w:bCs/>
                <w:sz w:val="28"/>
                <w:szCs w:val="28"/>
              </w:rPr>
              <w:t>专业名称、层次、所属学科门类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Courier New"/>
                <w:sz w:val="24"/>
                <w:szCs w:val="21"/>
              </w:rPr>
            </w:pPr>
            <w:r>
              <w:rPr>
                <w:rFonts w:hint="eastAsia" w:ascii="宋体" w:hAnsi="宋体" w:cs="Courier New"/>
                <w:sz w:val="24"/>
                <w:szCs w:val="21"/>
              </w:rPr>
              <w:t>专业名称：机器人工程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Courier New"/>
                <w:sz w:val="24"/>
                <w:szCs w:val="21"/>
              </w:rPr>
            </w:pPr>
            <w:r>
              <w:rPr>
                <w:rFonts w:hint="eastAsia" w:ascii="宋体" w:hAnsi="宋体" w:cs="Courier New"/>
                <w:sz w:val="24"/>
                <w:szCs w:val="21"/>
              </w:rPr>
              <w:t>专业层次：本科（专科起点）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Courier New"/>
                <w:sz w:val="24"/>
                <w:szCs w:val="21"/>
              </w:rPr>
            </w:pPr>
            <w:bookmarkStart w:id="6" w:name="OLE_LINK2"/>
            <w:bookmarkStart w:id="7" w:name="OLE_LINK1"/>
            <w:r>
              <w:rPr>
                <w:rFonts w:hAnsi="宋体"/>
                <w:sz w:val="24"/>
                <w:szCs w:val="24"/>
              </w:rPr>
              <w:t>专业所属学科门类或专业大类</w:t>
            </w:r>
            <w:bookmarkEnd w:id="6"/>
            <w:bookmarkEnd w:id="7"/>
            <w:r>
              <w:rPr>
                <w:rFonts w:hAnsi="宋体"/>
                <w:sz w:val="24"/>
                <w:szCs w:val="24"/>
              </w:rPr>
              <w:t>：</w:t>
            </w:r>
            <w:r>
              <w:rPr>
                <w:rFonts w:hint="eastAsia" w:hAnsi="宋体"/>
                <w:sz w:val="24"/>
                <w:szCs w:val="24"/>
              </w:rPr>
              <w:t xml:space="preserve">工学 </w:t>
            </w:r>
            <w:r>
              <w:rPr>
                <w:rFonts w:hint="eastAsia" w:ascii="宋体" w:hAnsi="宋体" w:cs="Courier New"/>
                <w:sz w:val="24"/>
                <w:szCs w:val="21"/>
              </w:rPr>
              <w:t>自动化类。</w:t>
            </w:r>
          </w:p>
          <w:p>
            <w:pPr>
              <w:keepNext w:val="0"/>
              <w:keepLines w:val="0"/>
              <w:pageBreakBefore w:val="0"/>
              <w:widowControl w:val="0"/>
              <w:kinsoku/>
              <w:wordWrap/>
              <w:overflowPunct/>
              <w:topLinePunct w:val="0"/>
              <w:autoSpaceDE/>
              <w:autoSpaceDN/>
              <w:bidi w:val="0"/>
              <w:spacing w:line="360" w:lineRule="auto"/>
              <w:ind w:firstLine="560" w:firstLineChars="200"/>
              <w:textAlignment w:val="auto"/>
              <w:rPr>
                <w:rFonts w:eastAsia="黑体"/>
                <w:bCs/>
                <w:color w:val="000000" w:themeColor="text1"/>
                <w:sz w:val="28"/>
                <w:szCs w:val="28"/>
                <w14:textFill>
                  <w14:solidFill>
                    <w14:schemeClr w14:val="tx1"/>
                  </w14:solidFill>
                </w14:textFill>
              </w:rPr>
            </w:pPr>
            <w:r>
              <w:rPr>
                <w:rFonts w:eastAsia="黑体"/>
                <w:bCs/>
                <w:sz w:val="28"/>
                <w:szCs w:val="28"/>
              </w:rPr>
              <w:t>二、</w:t>
            </w:r>
            <w:r>
              <w:rPr>
                <w:rFonts w:eastAsia="黑体"/>
                <w:bCs/>
                <w:color w:val="000000" w:themeColor="text1"/>
                <w:sz w:val="28"/>
                <w:szCs w:val="28"/>
                <w14:textFill>
                  <w14:solidFill>
                    <w14:schemeClr w14:val="tx1"/>
                  </w14:solidFill>
                </w14:textFill>
              </w:rPr>
              <w:t>入学要求</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color w:val="000000" w:themeColor="text1"/>
                <w:sz w:val="24"/>
                <w:szCs w:val="21"/>
                <w14:textFill>
                  <w14:solidFill>
                    <w14:schemeClr w14:val="tx1"/>
                  </w14:solidFill>
                </w14:textFill>
              </w:rPr>
            </w:pPr>
            <w:r>
              <w:rPr>
                <w:rFonts w:hint="eastAsia" w:ascii="宋体" w:hAnsi="宋体" w:cs="Courier New"/>
                <w:color w:val="000000" w:themeColor="text1"/>
                <w:sz w:val="24"/>
                <w:szCs w:val="21"/>
                <w14:textFill>
                  <w14:solidFill>
                    <w14:schemeClr w14:val="tx1"/>
                  </w14:solidFill>
                </w14:textFill>
              </w:rPr>
              <w:t>机械、电子、自动化、计算机等相关专业</w:t>
            </w:r>
            <w:r>
              <w:rPr>
                <w:rFonts w:ascii="宋体" w:hAnsi="宋体" w:cs="Courier New"/>
                <w:color w:val="000000" w:themeColor="text1"/>
                <w:sz w:val="24"/>
                <w:szCs w:val="21"/>
                <w14:textFill>
                  <w14:solidFill>
                    <w14:schemeClr w14:val="tx1"/>
                  </w14:solidFill>
                </w14:textFill>
              </w:rPr>
              <w:t>高等专科（含专科）以上学历者。</w:t>
            </w:r>
          </w:p>
          <w:p>
            <w:pPr>
              <w:keepNext w:val="0"/>
              <w:keepLines w:val="0"/>
              <w:pageBreakBefore w:val="0"/>
              <w:widowControl w:val="0"/>
              <w:kinsoku/>
              <w:wordWrap/>
              <w:overflowPunct/>
              <w:topLinePunct w:val="0"/>
              <w:autoSpaceDE/>
              <w:autoSpaceDN/>
              <w:bidi w:val="0"/>
              <w:spacing w:line="360" w:lineRule="auto"/>
              <w:ind w:firstLine="560" w:firstLineChars="200"/>
              <w:textAlignment w:val="auto"/>
              <w:rPr>
                <w:rFonts w:eastAsia="黑体"/>
                <w:bCs/>
                <w:sz w:val="28"/>
                <w:szCs w:val="28"/>
              </w:rPr>
            </w:pPr>
            <w:r>
              <w:rPr>
                <w:rFonts w:eastAsia="黑体"/>
                <w:bCs/>
                <w:sz w:val="28"/>
                <w:szCs w:val="28"/>
              </w:rPr>
              <w:t>三、培养目标</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Ansi="宋体"/>
                <w:sz w:val="24"/>
                <w:szCs w:val="24"/>
              </w:rPr>
            </w:pPr>
            <w:r>
              <w:rPr>
                <w:rFonts w:hint="eastAsia" w:hAnsi="宋体"/>
                <w:sz w:val="24"/>
                <w:szCs w:val="24"/>
              </w:rPr>
              <w:t>本专业坚持立德树人的教育思想，培养德智体美劳全面发展，具有良好的职业道德、科学和工程技术素养的</w:t>
            </w:r>
            <w:r>
              <w:rPr>
                <w:rFonts w:hAnsi="宋体"/>
                <w:sz w:val="24"/>
                <w:szCs w:val="24"/>
              </w:rPr>
              <w:t>社会主义建设者和接班人</w:t>
            </w:r>
            <w:r>
              <w:rPr>
                <w:rFonts w:hint="eastAsia" w:hAnsi="宋体"/>
                <w:sz w:val="24"/>
                <w:szCs w:val="24"/>
              </w:rPr>
              <w:t>。</w:t>
            </w:r>
            <w:r>
              <w:rPr>
                <w:rFonts w:hint="eastAsia" w:hAnsi="宋体"/>
                <w:sz w:val="24"/>
                <w:szCs w:val="24"/>
                <w:lang w:eastAsia="zh-CN"/>
              </w:rPr>
              <w:t>本专业</w:t>
            </w:r>
            <w:r>
              <w:rPr>
                <w:rFonts w:hint="eastAsia" w:hAnsi="宋体"/>
                <w:sz w:val="24"/>
                <w:szCs w:val="24"/>
              </w:rPr>
              <w:t>重点</w:t>
            </w:r>
            <w:r>
              <w:rPr>
                <w:rFonts w:hint="eastAsia" w:hAnsi="宋体"/>
                <w:color w:val="000000" w:themeColor="text1"/>
                <w:sz w:val="24"/>
                <w:szCs w:val="24"/>
                <w14:textFill>
                  <w14:solidFill>
                    <w14:schemeClr w14:val="tx1"/>
                  </w14:solidFill>
                </w14:textFill>
              </w:rPr>
              <w:t>面向国家机器人科技发展趋势，培养符合社会和行业发展需要，具有机器人机械设计和计算机仿真基础知识，掌握信息与自动控制和机器人系统设计的基本技能</w:t>
            </w:r>
            <w:r>
              <w:rPr>
                <w:rFonts w:hint="eastAsia" w:ascii="Times New Roman" w:hAnsi="Times New Roman"/>
                <w:sz w:val="24"/>
                <w:szCs w:val="24"/>
              </w:rPr>
              <w:t>，</w:t>
            </w:r>
            <w:r>
              <w:rPr>
                <w:rFonts w:ascii="Times New Roman" w:hAnsi="Times New Roman"/>
                <w:sz w:val="24"/>
                <w:szCs w:val="24"/>
              </w:rPr>
              <w:t>并具有较强的工程实践能力与创新意识，</w:t>
            </w:r>
            <w:r>
              <w:rPr>
                <w:rFonts w:hint="eastAsia" w:ascii="Times New Roman" w:hAnsi="Times New Roman"/>
                <w:sz w:val="24"/>
                <w:szCs w:val="24"/>
              </w:rPr>
              <w:t>能够</w:t>
            </w:r>
            <w:r>
              <w:rPr>
                <w:rFonts w:hint="eastAsia" w:hAnsi="宋体"/>
                <w:color w:val="000000" w:themeColor="text1"/>
                <w:sz w:val="24"/>
                <w:szCs w:val="24"/>
                <w14:textFill>
                  <w14:solidFill>
                    <w14:schemeClr w14:val="tx1"/>
                  </w14:solidFill>
                </w14:textFill>
              </w:rPr>
              <w:t>从事机器人领域技术开发、系统运行与维护和工程应用等</w:t>
            </w:r>
            <w:r>
              <w:rPr>
                <w:rFonts w:ascii="Times New Roman" w:hAnsi="Times New Roman"/>
                <w:sz w:val="24"/>
                <w:szCs w:val="24"/>
              </w:rPr>
              <w:t>工作的</w:t>
            </w:r>
            <w:r>
              <w:rPr>
                <w:rFonts w:ascii="Times New Roman" w:hAnsi="Times New Roman"/>
                <w:color w:val="000000" w:themeColor="text1"/>
                <w:sz w:val="24"/>
                <w14:textFill>
                  <w14:solidFill>
                    <w14:schemeClr w14:val="tx1"/>
                  </w14:solidFill>
                </w14:textFill>
              </w:rPr>
              <w:t>应用</w:t>
            </w:r>
            <w:r>
              <w:rPr>
                <w:rFonts w:hint="eastAsia" w:ascii="Times New Roman" w:hAnsi="Times New Roman"/>
                <w:color w:val="000000" w:themeColor="text1"/>
                <w:sz w:val="24"/>
                <w14:textFill>
                  <w14:solidFill>
                    <w14:schemeClr w14:val="tx1"/>
                  </w14:solidFill>
                </w14:textFill>
              </w:rPr>
              <w:t>型</w:t>
            </w:r>
            <w:r>
              <w:rPr>
                <w:rFonts w:ascii="Times New Roman" w:hAnsi="Times New Roman"/>
                <w:color w:val="000000" w:themeColor="text1"/>
                <w:sz w:val="24"/>
                <w14:textFill>
                  <w14:solidFill>
                    <w14:schemeClr w14:val="tx1"/>
                  </w14:solidFill>
                </w14:textFill>
              </w:rPr>
              <w:t>人才</w:t>
            </w:r>
            <w:r>
              <w:rPr>
                <w:rFonts w:ascii="Times New Roman" w:hAnsi="Times New Roman"/>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360" w:lineRule="auto"/>
              <w:ind w:firstLine="560" w:firstLineChars="200"/>
              <w:textAlignment w:val="auto"/>
              <w:rPr>
                <w:rFonts w:eastAsia="黑体"/>
                <w:bCs/>
                <w:sz w:val="28"/>
                <w:szCs w:val="28"/>
              </w:rPr>
            </w:pPr>
            <w:r>
              <w:rPr>
                <w:rFonts w:eastAsia="黑体"/>
                <w:bCs/>
                <w:sz w:val="28"/>
                <w:szCs w:val="28"/>
              </w:rPr>
              <w:t>四、培养规格</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cs="Times New Roman"/>
                <w:sz w:val="24"/>
                <w:szCs w:val="24"/>
              </w:rPr>
            </w:pPr>
            <w:r>
              <w:rPr>
                <w:rFonts w:hint="eastAsia" w:ascii="Times New Roman" w:hAnsi="Times New Roman" w:cs="Times New Roman"/>
                <w:sz w:val="24"/>
                <w:szCs w:val="24"/>
              </w:rPr>
              <w:t>（一）</w:t>
            </w:r>
            <w:r>
              <w:rPr>
                <w:rFonts w:ascii="Times New Roman" w:hAnsi="Times New Roman" w:cs="Times New Roman"/>
                <w:sz w:val="24"/>
                <w:szCs w:val="24"/>
              </w:rPr>
              <w:t>修业年限：</w:t>
            </w:r>
            <w:r>
              <w:rPr>
                <w:rFonts w:hint="eastAsia" w:ascii="Times New Roman" w:hAnsi="Times New Roman" w:cs="Times New Roman"/>
                <w:sz w:val="24"/>
                <w:szCs w:val="24"/>
              </w:rPr>
              <w:t>修业年限2.5年，学籍保留</w:t>
            </w:r>
            <w:r>
              <w:rPr>
                <w:rFonts w:ascii="Times New Roman" w:hAnsi="Times New Roman" w:cs="Times New Roman"/>
                <w:sz w:val="24"/>
                <w:szCs w:val="24"/>
              </w:rPr>
              <w:t>8年</w:t>
            </w:r>
            <w:bookmarkStart w:id="12" w:name="_GoBack"/>
            <w:bookmarkEnd w:id="12"/>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ascii="宋体" w:hAnsi="宋体" w:cs="Courier New"/>
                <w:sz w:val="24"/>
                <w:szCs w:val="21"/>
              </w:rPr>
              <w:t>（</w:t>
            </w:r>
            <w:r>
              <w:rPr>
                <w:rFonts w:hint="eastAsia" w:ascii="宋体" w:hAnsi="宋体" w:cs="Courier New"/>
                <w:sz w:val="24"/>
                <w:szCs w:val="21"/>
              </w:rPr>
              <w:t>二</w:t>
            </w:r>
            <w:r>
              <w:rPr>
                <w:rFonts w:ascii="宋体" w:hAnsi="宋体" w:cs="Courier New"/>
                <w:sz w:val="24"/>
                <w:szCs w:val="21"/>
              </w:rPr>
              <w:t>）学习形式：开放教育</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ascii="宋体" w:hAnsi="宋体" w:cs="Courier New"/>
                <w:sz w:val="24"/>
                <w:szCs w:val="21"/>
              </w:rPr>
              <w:t>（</w:t>
            </w:r>
            <w:r>
              <w:rPr>
                <w:rFonts w:hint="eastAsia" w:ascii="宋体" w:hAnsi="宋体" w:cs="Courier New"/>
                <w:sz w:val="24"/>
                <w:szCs w:val="21"/>
              </w:rPr>
              <w:t>三</w:t>
            </w:r>
            <w:r>
              <w:rPr>
                <w:rFonts w:ascii="宋体" w:hAnsi="宋体" w:cs="Courier New"/>
                <w:sz w:val="24"/>
                <w:szCs w:val="21"/>
              </w:rPr>
              <w:t>）总学时学分：1296学时，72学分</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ascii="宋体" w:hAnsi="宋体" w:cs="Courier New"/>
                <w:sz w:val="24"/>
                <w:szCs w:val="21"/>
              </w:rPr>
              <w:t>（</w:t>
            </w:r>
            <w:r>
              <w:rPr>
                <w:rFonts w:hint="eastAsia" w:ascii="宋体" w:hAnsi="宋体" w:cs="Courier New"/>
                <w:sz w:val="24"/>
                <w:szCs w:val="21"/>
              </w:rPr>
              <w:t>四</w:t>
            </w:r>
            <w:r>
              <w:rPr>
                <w:rFonts w:ascii="宋体" w:hAnsi="宋体" w:cs="Courier New"/>
                <w:sz w:val="24"/>
                <w:szCs w:val="21"/>
              </w:rPr>
              <w:t>）人才培养知识、能力和素质要求</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hint="eastAsia" w:ascii="宋体" w:hAnsi="宋体" w:cs="Courier New"/>
                <w:sz w:val="24"/>
                <w:szCs w:val="21"/>
              </w:rPr>
              <w:t>1.知识要求</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hint="eastAsia" w:ascii="宋体" w:hAnsi="宋体" w:cs="Courier New"/>
                <w:sz w:val="24"/>
                <w:szCs w:val="21"/>
              </w:rPr>
              <w:t>（1）</w:t>
            </w:r>
            <w:r>
              <w:rPr>
                <w:rFonts w:ascii="宋体" w:hAnsi="宋体" w:cs="Courier New"/>
                <w:sz w:val="24"/>
                <w:szCs w:val="21"/>
              </w:rPr>
              <w:t>了解</w:t>
            </w:r>
            <w:r>
              <w:rPr>
                <w:rFonts w:hint="eastAsia" w:ascii="宋体" w:hAnsi="宋体" w:cs="Courier New"/>
                <w:sz w:val="24"/>
                <w:szCs w:val="21"/>
              </w:rPr>
              <w:t>机器人工程</w:t>
            </w:r>
            <w:r>
              <w:rPr>
                <w:rFonts w:ascii="宋体" w:hAnsi="宋体" w:cs="Courier New"/>
                <w:sz w:val="24"/>
                <w:szCs w:val="21"/>
              </w:rPr>
              <w:t>的学科前沿和发展趋势</w:t>
            </w:r>
            <w:r>
              <w:rPr>
                <w:rFonts w:hint="eastAsia" w:ascii="宋体" w:hAnsi="宋体" w:cs="Courier New"/>
                <w:sz w:val="24"/>
                <w:szCs w:val="21"/>
              </w:rPr>
              <w:t>；</w:t>
            </w:r>
            <w:r>
              <w:rPr>
                <w:rFonts w:ascii="宋体" w:hAnsi="宋体" w:cs="Courier New"/>
                <w:sz w:val="24"/>
                <w:szCs w:val="21"/>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hint="eastAsia" w:ascii="宋体" w:hAnsi="宋体" w:cs="Courier New"/>
                <w:sz w:val="24"/>
                <w:szCs w:val="21"/>
              </w:rPr>
              <w:t>（2）掌握机器人原理、操作、编程与调试的基本知识；</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hint="eastAsia" w:ascii="宋体" w:hAnsi="宋体" w:cs="Courier New"/>
                <w:sz w:val="24"/>
                <w:szCs w:val="21"/>
              </w:rPr>
              <w:t>（3）</w:t>
            </w:r>
            <w:r>
              <w:rPr>
                <w:rFonts w:ascii="宋体" w:hAnsi="宋体" w:cs="Courier New"/>
                <w:sz w:val="24"/>
                <w:szCs w:val="21"/>
              </w:rPr>
              <w:t>掌握</w:t>
            </w:r>
            <w:r>
              <w:rPr>
                <w:rFonts w:hint="eastAsia" w:ascii="宋体" w:hAnsi="宋体" w:cs="Courier New"/>
                <w:sz w:val="24"/>
                <w:szCs w:val="21"/>
              </w:rPr>
              <w:t>市场上常见机器人</w:t>
            </w:r>
            <w:r>
              <w:rPr>
                <w:rFonts w:ascii="宋体" w:hAnsi="宋体" w:cs="Courier New"/>
                <w:sz w:val="24"/>
                <w:szCs w:val="21"/>
              </w:rPr>
              <w:t>的性能特点和技术指标</w:t>
            </w:r>
            <w:r>
              <w:rPr>
                <w:rFonts w:hint="eastAsia" w:ascii="宋体" w:hAnsi="宋体" w:cs="Courier New"/>
                <w:sz w:val="24"/>
                <w:szCs w:val="21"/>
              </w:rPr>
              <w:t>；</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hint="eastAsia" w:ascii="宋体" w:hAnsi="宋体" w:cs="Courier New"/>
                <w:sz w:val="24"/>
                <w:szCs w:val="21"/>
              </w:rPr>
              <w:t>（4）熟悉机器人及其外围设备的安装调试规范；</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hint="eastAsia" w:ascii="宋体" w:hAnsi="宋体" w:cs="Courier New"/>
                <w:sz w:val="24"/>
                <w:szCs w:val="21"/>
              </w:rPr>
              <w:t>（5）熟悉机器人传感技术和机器人仿真的基本方法；</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hint="eastAsia" w:ascii="宋体" w:hAnsi="宋体" w:cs="Courier New"/>
                <w:sz w:val="24"/>
                <w:szCs w:val="21"/>
              </w:rPr>
              <w:t>（6）</w:t>
            </w:r>
            <w:r>
              <w:rPr>
                <w:rFonts w:ascii="宋体" w:hAnsi="宋体" w:cs="Courier New"/>
                <w:sz w:val="24"/>
                <w:szCs w:val="21"/>
              </w:rPr>
              <w:t>具</w:t>
            </w:r>
            <w:r>
              <w:rPr>
                <w:rFonts w:hint="eastAsia" w:ascii="宋体" w:hAnsi="宋体" w:cs="Courier New"/>
                <w:sz w:val="24"/>
                <w:szCs w:val="21"/>
              </w:rPr>
              <w:t>备</w:t>
            </w:r>
            <w:r>
              <w:rPr>
                <w:rFonts w:ascii="宋体" w:hAnsi="宋体" w:cs="Courier New"/>
                <w:sz w:val="24"/>
                <w:szCs w:val="21"/>
              </w:rPr>
              <w:t>机</w:t>
            </w:r>
            <w:r>
              <w:rPr>
                <w:rFonts w:hint="eastAsia" w:ascii="宋体" w:hAnsi="宋体" w:cs="Courier New"/>
                <w:sz w:val="24"/>
                <w:szCs w:val="21"/>
              </w:rPr>
              <w:t>电、自动控制、计算机</w:t>
            </w:r>
            <w:r>
              <w:rPr>
                <w:rFonts w:ascii="宋体" w:hAnsi="宋体" w:cs="Courier New"/>
                <w:sz w:val="24"/>
                <w:szCs w:val="21"/>
              </w:rPr>
              <w:t>类综合宽厚</w:t>
            </w:r>
            <w:r>
              <w:rPr>
                <w:rFonts w:hint="eastAsia" w:ascii="宋体" w:hAnsi="宋体" w:cs="Courier New"/>
                <w:sz w:val="24"/>
                <w:szCs w:val="21"/>
              </w:rPr>
              <w:t>的工程</w:t>
            </w:r>
            <w:r>
              <w:rPr>
                <w:rFonts w:ascii="宋体" w:hAnsi="宋体" w:cs="Courier New"/>
                <w:sz w:val="24"/>
                <w:szCs w:val="21"/>
              </w:rPr>
              <w:t>技术基础</w:t>
            </w:r>
            <w:r>
              <w:rPr>
                <w:rFonts w:hint="eastAsia" w:ascii="宋体" w:hAnsi="宋体" w:cs="Courier New"/>
                <w:sz w:val="24"/>
                <w:szCs w:val="21"/>
              </w:rPr>
              <w:t>；</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hint="eastAsia" w:ascii="宋体" w:hAnsi="宋体" w:cs="Courier New"/>
                <w:sz w:val="24"/>
                <w:szCs w:val="21"/>
              </w:rPr>
              <w:t>（7）掌握计算机基础知识、操作方法，具有一定的计算机应用能力。</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hint="eastAsia" w:ascii="宋体" w:hAnsi="宋体" w:cs="Courier New"/>
                <w:sz w:val="24"/>
                <w:szCs w:val="21"/>
              </w:rPr>
              <w:t>2．能力要求</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hint="eastAsia" w:ascii="宋体" w:hAnsi="宋体" w:cs="Courier New"/>
                <w:sz w:val="24"/>
                <w:szCs w:val="21"/>
              </w:rPr>
              <w:t>（1）</w:t>
            </w:r>
            <w:r>
              <w:rPr>
                <w:rFonts w:hint="eastAsia" w:cs="Courier New"/>
                <w:sz w:val="24"/>
                <w:szCs w:val="21"/>
              </w:rPr>
              <w:t>能够读懂机器人应用系统的结构安装图；</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cs="Courier New"/>
                <w:sz w:val="24"/>
                <w:szCs w:val="21"/>
              </w:rPr>
            </w:pPr>
            <w:r>
              <w:rPr>
                <w:rFonts w:hint="eastAsia" w:cs="Courier New"/>
                <w:sz w:val="24"/>
                <w:szCs w:val="21"/>
              </w:rPr>
              <w:t>（2）能够进行机器人的基本操作，调整机器人的运行速度；</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cs="Courier New"/>
                <w:sz w:val="24"/>
                <w:szCs w:val="21"/>
              </w:rPr>
            </w:pPr>
            <w:r>
              <w:rPr>
                <w:rFonts w:hint="eastAsia" w:cs="Courier New"/>
                <w:sz w:val="24"/>
                <w:szCs w:val="21"/>
              </w:rPr>
              <w:t>（3）能够根据</w:t>
            </w:r>
            <w:r>
              <w:rPr>
                <w:rFonts w:hint="eastAsia" w:ascii="宋体" w:hAnsi="宋体" w:cs="Courier New"/>
                <w:sz w:val="24"/>
                <w:szCs w:val="21"/>
              </w:rPr>
              <w:t>自动化生产线的工作要求编制、调整机器人控制程序；</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hint="eastAsia" w:cs="Courier New"/>
                <w:sz w:val="24"/>
                <w:szCs w:val="21"/>
              </w:rPr>
              <w:t>（4）</w:t>
            </w:r>
            <w:r>
              <w:rPr>
                <w:rFonts w:hint="eastAsia" w:ascii="宋体" w:hAnsi="宋体" w:cs="Courier New"/>
                <w:sz w:val="24"/>
                <w:szCs w:val="21"/>
              </w:rPr>
              <w:t>能够在机器人完成控制要求过程中，进行运行轨迹的设置；</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hint="eastAsia" w:ascii="宋体" w:hAnsi="宋体" w:cs="Courier New"/>
                <w:sz w:val="24"/>
                <w:szCs w:val="21"/>
              </w:rPr>
              <w:t xml:space="preserve">（5） </w:t>
            </w:r>
            <w:r>
              <w:rPr>
                <w:rFonts w:cs="Courier New"/>
                <w:sz w:val="24"/>
                <w:szCs w:val="21"/>
              </w:rPr>
              <w:t>掌握机器人及外围设备装调的基本方法、步骤及安装工具的使用方法</w:t>
            </w:r>
            <w:r>
              <w:rPr>
                <w:rFonts w:hint="eastAsia" w:cs="Courier New"/>
                <w:sz w:val="24"/>
                <w:szCs w:val="21"/>
              </w:rPr>
              <w:t>；</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cs="Courier New"/>
                <w:sz w:val="24"/>
                <w:szCs w:val="21"/>
              </w:rPr>
            </w:pPr>
            <w:r>
              <w:rPr>
                <w:rFonts w:hint="eastAsia" w:ascii="宋体" w:hAnsi="宋体" w:cs="Courier New"/>
                <w:sz w:val="24"/>
                <w:szCs w:val="21"/>
              </w:rPr>
              <w:t>（6）</w:t>
            </w:r>
            <w:r>
              <w:rPr>
                <w:rFonts w:hint="eastAsia" w:cs="Courier New"/>
                <w:sz w:val="24"/>
                <w:szCs w:val="21"/>
              </w:rPr>
              <w:t>熟悉机器人仿真软件使用方法及对机器人工作站进行仿真模拟；</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cs="Courier New"/>
                <w:sz w:val="24"/>
                <w:szCs w:val="21"/>
              </w:rPr>
            </w:pPr>
            <w:r>
              <w:rPr>
                <w:rFonts w:hint="eastAsia" w:ascii="宋体" w:hAnsi="宋体" w:cs="Courier New"/>
                <w:sz w:val="24"/>
                <w:szCs w:val="21"/>
              </w:rPr>
              <w:t>（7）</w:t>
            </w:r>
            <w:r>
              <w:rPr>
                <w:rFonts w:hint="eastAsia" w:cs="Courier New"/>
                <w:sz w:val="24"/>
                <w:szCs w:val="21"/>
              </w:rPr>
              <w:t>能够对机器人工作做常见故障诊断，并具备简单故障的排除能力；</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cs="Courier New"/>
                <w:sz w:val="24"/>
                <w:szCs w:val="21"/>
              </w:rPr>
            </w:pPr>
            <w:r>
              <w:rPr>
                <w:rFonts w:hint="eastAsia" w:ascii="宋体" w:hAnsi="宋体" w:cs="Courier New"/>
                <w:sz w:val="24"/>
                <w:szCs w:val="21"/>
              </w:rPr>
              <w:t>（8）</w:t>
            </w:r>
            <w:r>
              <w:rPr>
                <w:rFonts w:ascii="宋体" w:hAnsi="宋体" w:cs="Courier New"/>
                <w:sz w:val="24"/>
                <w:szCs w:val="21"/>
              </w:rPr>
              <w:t>能够在机器人工程实践中选择与使用合理有效的技术、资源、现代工程工具和信息技术工具</w:t>
            </w:r>
            <w:r>
              <w:rPr>
                <w:rFonts w:hint="eastAsia" w:ascii="宋体" w:hAnsi="宋体" w:cs="Courier New"/>
                <w:sz w:val="24"/>
                <w:szCs w:val="21"/>
              </w:rPr>
              <w:t>。</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hint="eastAsia" w:ascii="宋体" w:hAnsi="宋体" w:cs="Courier New"/>
                <w:sz w:val="24"/>
                <w:szCs w:val="21"/>
              </w:rPr>
              <w:t>3</w:t>
            </w:r>
            <w:r>
              <w:rPr>
                <w:rFonts w:ascii="宋体" w:hAnsi="宋体" w:cs="Courier New"/>
                <w:sz w:val="24"/>
                <w:szCs w:val="21"/>
              </w:rPr>
              <w:t>.</w:t>
            </w:r>
            <w:r>
              <w:rPr>
                <w:rFonts w:hint="eastAsia" w:ascii="宋体" w:hAnsi="宋体" w:cs="Courier New"/>
                <w:sz w:val="24"/>
                <w:szCs w:val="21"/>
              </w:rPr>
              <w:t>素质要求</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hint="eastAsia" w:ascii="宋体" w:hAnsi="宋体" w:cs="Courier New"/>
                <w:sz w:val="24"/>
                <w:szCs w:val="21"/>
              </w:rPr>
              <w:t>（1）具有爱国主义精神和社会责任感，诚实守信、爱岗敬业、遵纪守法；</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hint="eastAsia" w:ascii="宋体" w:hAnsi="宋体" w:cs="Courier New"/>
                <w:sz w:val="24"/>
                <w:szCs w:val="21"/>
              </w:rPr>
              <w:t>（2）具备安全操作意识严格按照行业操作规程进行操作，遵守各项工艺规程；</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hint="eastAsia" w:ascii="宋体" w:hAnsi="宋体" w:cs="Courier New"/>
                <w:sz w:val="24"/>
                <w:szCs w:val="21"/>
              </w:rPr>
              <w:t>（3）具有良好的协作意识与团队精神；</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hint="eastAsia" w:ascii="宋体" w:hAnsi="宋体" w:cs="Courier New"/>
                <w:sz w:val="24"/>
                <w:szCs w:val="21"/>
              </w:rPr>
              <w:t>（4）具有良好的创新精神；</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Courier New"/>
                <w:sz w:val="24"/>
                <w:szCs w:val="21"/>
              </w:rPr>
            </w:pPr>
            <w:r>
              <w:rPr>
                <w:rFonts w:hint="eastAsia" w:ascii="宋体" w:hAnsi="宋体" w:cs="Courier New"/>
                <w:sz w:val="24"/>
                <w:szCs w:val="21"/>
              </w:rPr>
              <w:t>（5）具有科学的工程意识。</w:t>
            </w:r>
          </w:p>
          <w:p>
            <w:pPr>
              <w:keepNext w:val="0"/>
              <w:keepLines w:val="0"/>
              <w:pageBreakBefore w:val="0"/>
              <w:widowControl w:val="0"/>
              <w:kinsoku/>
              <w:wordWrap/>
              <w:overflowPunct/>
              <w:topLinePunct w:val="0"/>
              <w:autoSpaceDE/>
              <w:autoSpaceDN/>
              <w:bidi w:val="0"/>
              <w:spacing w:line="360" w:lineRule="auto"/>
              <w:ind w:firstLine="560" w:firstLineChars="200"/>
              <w:textAlignment w:val="auto"/>
              <w:rPr>
                <w:rFonts w:eastAsia="黑体"/>
                <w:bCs/>
                <w:sz w:val="28"/>
                <w:szCs w:val="28"/>
              </w:rPr>
            </w:pPr>
            <w:r>
              <w:rPr>
                <w:rFonts w:eastAsia="黑体"/>
                <w:bCs/>
                <w:sz w:val="28"/>
                <w:szCs w:val="28"/>
              </w:rPr>
              <w:t>五、课程体系说明</w:t>
            </w:r>
          </w:p>
          <w:p>
            <w:pPr>
              <w:keepNext w:val="0"/>
              <w:keepLines w:val="0"/>
              <w:pageBreakBefore w:val="0"/>
              <w:widowControl w:val="0"/>
              <w:kinsoku/>
              <w:wordWrap/>
              <w:overflowPunct/>
              <w:topLinePunct w:val="0"/>
              <w:autoSpaceDE/>
              <w:autoSpaceDN/>
              <w:bidi w:val="0"/>
              <w:spacing w:line="360" w:lineRule="auto"/>
              <w:ind w:firstLine="562" w:firstLineChars="200"/>
              <w:textAlignment w:val="auto"/>
              <w:rPr>
                <w:rFonts w:ascii="宋体" w:hAnsi="宋体"/>
                <w:b/>
                <w:sz w:val="28"/>
                <w:szCs w:val="28"/>
              </w:rPr>
            </w:pPr>
            <w:r>
              <w:rPr>
                <w:rFonts w:hint="eastAsia" w:ascii="宋体" w:hAnsi="宋体"/>
                <w:b/>
                <w:sz w:val="28"/>
                <w:szCs w:val="28"/>
              </w:rPr>
              <w:t>（一）课程模块设置</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Ansi="宋体"/>
                <w:sz w:val="24"/>
                <w:szCs w:val="24"/>
              </w:rPr>
            </w:pPr>
            <w:r>
              <w:rPr>
                <w:rFonts w:hint="eastAsia" w:hAnsi="宋体"/>
                <w:sz w:val="24"/>
                <w:szCs w:val="24"/>
              </w:rPr>
              <w:t>本专业共设置8个模块，分别是思想政治课、公共基础课、公共英语课、专业课、专业拓展课、通识课、</w:t>
            </w:r>
            <w:bookmarkStart w:id="8" w:name="OLE_LINK5"/>
            <w:bookmarkStart w:id="9" w:name="OLE_LINK6"/>
            <w:bookmarkStart w:id="10" w:name="OLE_LINK4"/>
            <w:r>
              <w:rPr>
                <w:rFonts w:hint="eastAsia" w:hAnsi="宋体"/>
                <w:sz w:val="24"/>
                <w:szCs w:val="24"/>
              </w:rPr>
              <w:t>综合实践</w:t>
            </w:r>
            <w:bookmarkEnd w:id="8"/>
            <w:bookmarkEnd w:id="9"/>
            <w:bookmarkEnd w:id="10"/>
            <w:r>
              <w:rPr>
                <w:rFonts w:hint="eastAsia" w:hAnsi="宋体"/>
                <w:sz w:val="24"/>
                <w:szCs w:val="24"/>
              </w:rPr>
              <w:t>、补修课。</w:t>
            </w:r>
          </w:p>
          <w:p>
            <w:pPr>
              <w:keepNext w:val="0"/>
              <w:keepLines w:val="0"/>
              <w:pageBreakBefore w:val="0"/>
              <w:widowControl w:val="0"/>
              <w:kinsoku/>
              <w:wordWrap/>
              <w:overflowPunct/>
              <w:topLinePunct w:val="0"/>
              <w:autoSpaceDE/>
              <w:autoSpaceDN/>
              <w:bidi w:val="0"/>
              <w:spacing w:line="360" w:lineRule="auto"/>
              <w:ind w:firstLine="562" w:firstLineChars="200"/>
              <w:textAlignment w:val="auto"/>
              <w:rPr>
                <w:rFonts w:ascii="宋体" w:hAnsi="宋体"/>
                <w:b/>
                <w:sz w:val="28"/>
                <w:szCs w:val="28"/>
              </w:rPr>
            </w:pPr>
            <w:r>
              <w:rPr>
                <w:rFonts w:hint="eastAsia" w:ascii="宋体" w:hAnsi="宋体"/>
                <w:b/>
                <w:sz w:val="28"/>
                <w:szCs w:val="28"/>
              </w:rPr>
              <w:t>（二）课程设置</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Ansi="宋体"/>
                <w:sz w:val="24"/>
                <w:szCs w:val="24"/>
              </w:rPr>
            </w:pPr>
            <w:r>
              <w:rPr>
                <w:rFonts w:hint="eastAsia" w:hAnsi="宋体"/>
                <w:sz w:val="24"/>
                <w:szCs w:val="24"/>
              </w:rPr>
              <w:t>1.思想政治课</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Ansi="宋体"/>
                <w:sz w:val="24"/>
                <w:szCs w:val="24"/>
              </w:rPr>
            </w:pPr>
            <w:r>
              <w:rPr>
                <w:rFonts w:hint="eastAsia" w:hAnsi="宋体"/>
                <w:sz w:val="24"/>
                <w:szCs w:val="24"/>
              </w:rPr>
              <w:t>该模块最低总部考试学分为8学分，最低毕业学分为8学分，模块最低设置学分为10学分。</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Ansi="宋体"/>
                <w:sz w:val="24"/>
                <w:szCs w:val="24"/>
              </w:rPr>
            </w:pPr>
            <w:r>
              <w:rPr>
                <w:rFonts w:hint="eastAsia" w:hAnsi="宋体"/>
                <w:sz w:val="24"/>
                <w:szCs w:val="24"/>
              </w:rPr>
              <w:t>（1）统设必修课：</w:t>
            </w:r>
            <w:r>
              <w:rPr>
                <w:rFonts w:hAnsi="宋体"/>
                <w:sz w:val="24"/>
                <w:szCs w:val="24"/>
              </w:rPr>
              <w:t>习近平新时代中国特色社会主义思想</w:t>
            </w:r>
            <w:r>
              <w:rPr>
                <w:rFonts w:hint="eastAsia" w:hAnsi="宋体"/>
                <w:sz w:val="24"/>
                <w:szCs w:val="24"/>
              </w:rPr>
              <w:t>、</w:t>
            </w:r>
            <w:r>
              <w:rPr>
                <w:rFonts w:hAnsi="宋体"/>
                <w:sz w:val="24"/>
                <w:szCs w:val="24"/>
              </w:rPr>
              <w:t>中国近现代史纲要</w:t>
            </w:r>
            <w:r>
              <w:rPr>
                <w:rFonts w:hint="eastAsia" w:hAnsi="宋体"/>
                <w:sz w:val="24"/>
                <w:szCs w:val="24"/>
              </w:rPr>
              <w:t>、</w:t>
            </w:r>
            <w:r>
              <w:rPr>
                <w:rFonts w:hAnsi="宋体"/>
                <w:sz w:val="24"/>
                <w:szCs w:val="24"/>
              </w:rPr>
              <w:t>马克思主义基本原理概论</w:t>
            </w:r>
            <w:r>
              <w:rPr>
                <w:rFonts w:hint="eastAsia" w:hAnsi="宋体"/>
                <w:sz w:val="24"/>
                <w:szCs w:val="24"/>
              </w:rPr>
              <w:t>。</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Ansi="宋体"/>
                <w:sz w:val="24"/>
                <w:szCs w:val="24"/>
              </w:rPr>
            </w:pPr>
            <w:r>
              <w:rPr>
                <w:rFonts w:hint="eastAsia" w:hAnsi="宋体"/>
                <w:sz w:val="24"/>
                <w:szCs w:val="24"/>
              </w:rPr>
              <w:t>（2）选修课：</w:t>
            </w:r>
            <w:r>
              <w:rPr>
                <w:rFonts w:hAnsi="宋体"/>
                <w:sz w:val="24"/>
                <w:szCs w:val="24"/>
              </w:rPr>
              <w:t>民族理论与民族政策</w:t>
            </w:r>
            <w:r>
              <w:rPr>
                <w:rFonts w:hint="eastAsia" w:hAnsi="宋体"/>
                <w:sz w:val="24"/>
                <w:szCs w:val="24"/>
              </w:rPr>
              <w:t>。</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Ansi="宋体"/>
                <w:sz w:val="24"/>
                <w:szCs w:val="24"/>
              </w:rPr>
            </w:pPr>
            <w:bookmarkStart w:id="11" w:name="OLE_LINK3"/>
            <w:r>
              <w:rPr>
                <w:rFonts w:hint="eastAsia" w:hAnsi="宋体"/>
                <w:sz w:val="24"/>
                <w:szCs w:val="24"/>
              </w:rPr>
              <w:t>2．公共基础课</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Ansi="宋体"/>
                <w:sz w:val="24"/>
                <w:szCs w:val="24"/>
              </w:rPr>
            </w:pPr>
            <w:r>
              <w:rPr>
                <w:rFonts w:hint="eastAsia" w:hAnsi="宋体"/>
                <w:sz w:val="24"/>
                <w:szCs w:val="24"/>
              </w:rPr>
              <w:t>该模块最低总部考试学分为5学分，模块最低设置学分为12学分。</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Ansi="宋体"/>
                <w:sz w:val="24"/>
                <w:szCs w:val="24"/>
              </w:rPr>
            </w:pPr>
            <w:r>
              <w:rPr>
                <w:rFonts w:hint="eastAsia" w:hAnsi="宋体"/>
                <w:sz w:val="24"/>
                <w:szCs w:val="24"/>
              </w:rPr>
              <w:t>（1）统设必修课：国家开放大学学习指南、计算机应用基础（本）。</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Ansi="宋体"/>
                <w:sz w:val="24"/>
                <w:szCs w:val="24"/>
              </w:rPr>
            </w:pPr>
            <w:r>
              <w:rPr>
                <w:rFonts w:hint="eastAsia" w:hAnsi="宋体"/>
                <w:sz w:val="24"/>
                <w:szCs w:val="24"/>
              </w:rPr>
              <w:t>（2）选修课：学位论文指南、学位外语。</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Ansi="宋体"/>
                <w:sz w:val="24"/>
                <w:szCs w:val="24"/>
              </w:rPr>
            </w:pPr>
            <w:r>
              <w:rPr>
                <w:rFonts w:hint="eastAsia" w:hAnsi="宋体"/>
                <w:sz w:val="24"/>
                <w:szCs w:val="24"/>
              </w:rPr>
              <w:t>3．公共英语课</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cs="Times New Roman"/>
                <w:sz w:val="24"/>
                <w:szCs w:val="24"/>
              </w:rPr>
            </w:pPr>
            <w:r>
              <w:rPr>
                <w:rFonts w:hint="eastAsia" w:ascii="Times New Roman" w:hAnsi="Times New Roman" w:cs="Times New Roman"/>
                <w:sz w:val="24"/>
                <w:szCs w:val="24"/>
              </w:rPr>
              <w:t>按照国家开放大学公共英语课统一要求。该模块最低总部考试学分为6学分，模块最低设置学分为30学分。</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cs="Times New Roman"/>
                <w:color w:val="C00000"/>
                <w:sz w:val="24"/>
                <w:szCs w:val="24"/>
              </w:rPr>
            </w:pPr>
            <w:r>
              <w:rPr>
                <w:rFonts w:hint="eastAsia" w:ascii="Times New Roman" w:hAnsi="Times New Roman" w:cs="Times New Roman"/>
                <w:sz w:val="24"/>
                <w:szCs w:val="24"/>
              </w:rPr>
              <w:t>选修课：理工英语3、理工英语4、商务英语3、商务英语4等。</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Ansi="宋体"/>
                <w:sz w:val="24"/>
                <w:szCs w:val="24"/>
              </w:rPr>
            </w:pPr>
            <w:r>
              <w:rPr>
                <w:rFonts w:hint="eastAsia" w:hAnsi="宋体"/>
                <w:sz w:val="24"/>
                <w:szCs w:val="24"/>
              </w:rPr>
              <w:t>4．专业课</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Ansi="宋体"/>
                <w:sz w:val="24"/>
                <w:szCs w:val="24"/>
              </w:rPr>
            </w:pPr>
            <w:r>
              <w:rPr>
                <w:rFonts w:hint="eastAsia" w:hAnsi="宋体"/>
                <w:sz w:val="24"/>
                <w:szCs w:val="24"/>
              </w:rPr>
              <w:t>该模块最低总部考试学分为24学分，模块最低设置学分为58学分。</w:t>
            </w:r>
          </w:p>
          <w:p>
            <w:pPr>
              <w:pStyle w:val="5"/>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firstLine="480" w:firstLineChars="200"/>
              <w:textAlignment w:val="auto"/>
              <w:rPr>
                <w:rFonts w:hint="eastAsia" w:hAnsi="宋体"/>
                <w:sz w:val="24"/>
                <w:szCs w:val="24"/>
              </w:rPr>
            </w:pPr>
            <w:r>
              <w:rPr>
                <w:rFonts w:hint="eastAsia" w:hAnsi="宋体"/>
                <w:sz w:val="24"/>
                <w:szCs w:val="24"/>
              </w:rPr>
              <w:t>统设必修课：机电控制工程基础、传感器与测试技术、机器人工程概论、计算机仿真技术基础、机器人运动学与控制、机器人机电系统。</w:t>
            </w:r>
          </w:p>
          <w:p>
            <w:pPr>
              <w:pStyle w:val="5"/>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firstLine="480" w:firstLineChars="200"/>
              <w:textAlignment w:val="auto"/>
              <w:rPr>
                <w:rFonts w:hAnsi="宋体"/>
                <w:sz w:val="24"/>
                <w:szCs w:val="24"/>
              </w:rPr>
            </w:pPr>
            <w:r>
              <w:rPr>
                <w:rFonts w:hint="eastAsia" w:hAnsi="宋体"/>
                <w:sz w:val="24"/>
                <w:szCs w:val="24"/>
              </w:rPr>
              <w:t>选修课</w:t>
            </w:r>
          </w:p>
          <w:p>
            <w:pPr>
              <w:pStyle w:val="5"/>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240" w:firstLine="480" w:firstLineChars="200"/>
              <w:textAlignment w:val="auto"/>
              <w:rPr>
                <w:rFonts w:hint="eastAsia" w:ascii="Times New Roman" w:hAnsi="Times New Roman" w:cs="Times New Roman"/>
                <w:sz w:val="24"/>
                <w:szCs w:val="24"/>
              </w:rPr>
            </w:pPr>
            <w:r>
              <w:rPr>
                <w:rFonts w:hint="eastAsia" w:hAnsi="宋体"/>
                <w:sz w:val="24"/>
                <w:szCs w:val="24"/>
              </w:rPr>
              <w:t>计算机方向：</w:t>
            </w:r>
            <w:r>
              <w:rPr>
                <w:rFonts w:ascii="Times New Roman" w:hAnsi="Times New Roman" w:cs="Times New Roman"/>
                <w:sz w:val="24"/>
                <w:szCs w:val="24"/>
              </w:rPr>
              <w:t>C语言程序设计</w:t>
            </w:r>
            <w:r>
              <w:rPr>
                <w:rFonts w:hint="eastAsia" w:ascii="Times New Roman" w:hAnsi="Times New Roman" w:cs="Times New Roman"/>
                <w:sz w:val="24"/>
                <w:szCs w:val="24"/>
              </w:rPr>
              <w:t>、</w:t>
            </w:r>
            <w:r>
              <w:rPr>
                <w:rFonts w:hint="eastAsia" w:hAnsi="宋体"/>
                <w:sz w:val="24"/>
                <w:szCs w:val="24"/>
              </w:rPr>
              <w:t>数据结构</w:t>
            </w:r>
            <w:r>
              <w:rPr>
                <w:rFonts w:ascii="Times New Roman" w:hAnsi="Times New Roman" w:cs="Times New Roman"/>
                <w:sz w:val="24"/>
                <w:szCs w:val="24"/>
              </w:rPr>
              <w:t>、Python程序设计、C++语言程序设计</w:t>
            </w:r>
            <w:r>
              <w:rPr>
                <w:rFonts w:hint="eastAsia" w:ascii="Times New Roman" w:hAnsi="Times New Roman" w:cs="Times New Roman"/>
                <w:sz w:val="24"/>
                <w:szCs w:val="24"/>
              </w:rPr>
              <w:t>、网络实用技术基础、MySQL数据库应用。</w:t>
            </w:r>
          </w:p>
          <w:p>
            <w:pPr>
              <w:pStyle w:val="5"/>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240" w:firstLine="480" w:firstLineChars="200"/>
              <w:textAlignment w:val="auto"/>
              <w:rPr>
                <w:rFonts w:ascii="Times New Roman" w:hAnsi="Times New Roman" w:cs="Times New Roman"/>
                <w:sz w:val="24"/>
                <w:szCs w:val="24"/>
              </w:rPr>
            </w:pPr>
            <w:r>
              <w:rPr>
                <w:rFonts w:hint="eastAsia" w:ascii="Times New Roman" w:hAnsi="Times New Roman" w:cs="Times New Roman"/>
                <w:sz w:val="24"/>
                <w:szCs w:val="24"/>
              </w:rPr>
              <w:t>机电方向：机电一体化系统设计基础、机电控制与可编程序控制器技术、机械</w:t>
            </w:r>
            <w:r>
              <w:rPr>
                <w:rFonts w:ascii="Times New Roman" w:hAnsi="Times New Roman" w:cs="Times New Roman"/>
                <w:sz w:val="24"/>
                <w:szCs w:val="24"/>
              </w:rPr>
              <w:t>CAD/CAM</w:t>
            </w:r>
            <w:r>
              <w:rPr>
                <w:rFonts w:hint="eastAsia" w:ascii="Times New Roman" w:hAnsi="Times New Roman" w:cs="Times New Roman"/>
                <w:sz w:val="24"/>
                <w:szCs w:val="24"/>
              </w:rPr>
              <w:t>、计算机绘图（本）。</w:t>
            </w:r>
          </w:p>
          <w:p>
            <w:pPr>
              <w:pStyle w:val="5"/>
              <w:keepNext w:val="0"/>
              <w:keepLines w:val="0"/>
              <w:pageBreakBefore w:val="0"/>
              <w:widowControl w:val="0"/>
              <w:numPr>
                <w:numId w:val="0"/>
              </w:numPr>
              <w:kinsoku/>
              <w:wordWrap/>
              <w:overflowPunct/>
              <w:topLinePunct w:val="0"/>
              <w:autoSpaceDE/>
              <w:autoSpaceDN/>
              <w:bidi w:val="0"/>
              <w:adjustRightInd w:val="0"/>
              <w:snapToGrid w:val="0"/>
              <w:spacing w:line="360" w:lineRule="auto"/>
              <w:ind w:firstLine="720" w:firstLineChars="300"/>
              <w:textAlignment w:val="auto"/>
              <w:rPr>
                <w:rFonts w:ascii="Times New Roman" w:hAnsi="Times New Roman" w:cs="Times New Roman"/>
                <w:sz w:val="24"/>
                <w:szCs w:val="24"/>
              </w:rPr>
            </w:pPr>
            <w:r>
              <w:rPr>
                <w:rFonts w:ascii="Times New Roman" w:hAnsi="Times New Roman" w:cs="Times New Roman"/>
                <w:sz w:val="24"/>
                <w:szCs w:val="24"/>
              </w:rPr>
              <w:t>专业课</w:t>
            </w:r>
            <w:r>
              <w:rPr>
                <w:rFonts w:hint="eastAsia" w:ascii="Times New Roman" w:hAnsi="Times New Roman" w:cs="Times New Roman"/>
                <w:sz w:val="24"/>
                <w:szCs w:val="24"/>
              </w:rPr>
              <w:t>的选修课</w:t>
            </w:r>
            <w:r>
              <w:rPr>
                <w:rFonts w:ascii="Times New Roman" w:hAnsi="Times New Roman" w:cs="Times New Roman"/>
                <w:sz w:val="24"/>
                <w:szCs w:val="24"/>
              </w:rPr>
              <w:t>按</w:t>
            </w:r>
            <w:r>
              <w:rPr>
                <w:rFonts w:hint="eastAsia" w:ascii="Times New Roman" w:hAnsi="Times New Roman" w:cs="Times New Roman"/>
                <w:sz w:val="24"/>
                <w:szCs w:val="24"/>
              </w:rPr>
              <w:t>学生生源</w:t>
            </w:r>
            <w:r>
              <w:rPr>
                <w:rFonts w:ascii="Times New Roman" w:hAnsi="Times New Roman" w:cs="Times New Roman"/>
                <w:sz w:val="24"/>
                <w:szCs w:val="24"/>
              </w:rPr>
              <w:t>分为</w:t>
            </w:r>
            <w:r>
              <w:rPr>
                <w:rFonts w:hint="eastAsia" w:ascii="Times New Roman" w:hAnsi="Times New Roman" w:cs="Times New Roman"/>
                <w:sz w:val="24"/>
                <w:szCs w:val="24"/>
              </w:rPr>
              <w:t>计算机和机电两个</w:t>
            </w:r>
            <w:r>
              <w:rPr>
                <w:rFonts w:ascii="Times New Roman" w:hAnsi="Times New Roman" w:cs="Times New Roman"/>
                <w:sz w:val="24"/>
                <w:szCs w:val="24"/>
              </w:rPr>
              <w:t>方向，学习者可在某一方向深入学习，也可以跨方向选修，形成复合型知识结构。对选修课程有毕业最低学分要求，但不受上限限制。</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cs="Times New Roman"/>
                <w:sz w:val="24"/>
                <w:szCs w:val="24"/>
              </w:rPr>
            </w:pPr>
            <w:r>
              <w:rPr>
                <w:rFonts w:hint="eastAsia" w:ascii="Times New Roman" w:hAnsi="Times New Roman" w:cs="Times New Roman"/>
                <w:sz w:val="24"/>
                <w:szCs w:val="24"/>
              </w:rPr>
              <w:t>5．专业拓展课</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cs="Times New Roman"/>
                <w:sz w:val="24"/>
                <w:szCs w:val="24"/>
              </w:rPr>
            </w:pPr>
            <w:r>
              <w:rPr>
                <w:rFonts w:hint="eastAsia" w:ascii="Times New Roman" w:hAnsi="Times New Roman" w:cs="Times New Roman"/>
                <w:sz w:val="24"/>
                <w:szCs w:val="24"/>
              </w:rPr>
              <w:t>该模块</w:t>
            </w:r>
            <w:r>
              <w:rPr>
                <w:rFonts w:hint="eastAsia" w:hAnsi="宋体"/>
                <w:sz w:val="24"/>
                <w:szCs w:val="24"/>
              </w:rPr>
              <w:t>最低毕业学分为3学分，</w:t>
            </w:r>
            <w:r>
              <w:rPr>
                <w:rFonts w:hint="eastAsia" w:ascii="Times New Roman" w:hAnsi="Times New Roman" w:cs="Times New Roman"/>
                <w:sz w:val="24"/>
                <w:szCs w:val="24"/>
              </w:rPr>
              <w:t>模块最低设置学分为5学分。</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cs="Times New Roman"/>
                <w:sz w:val="24"/>
                <w:szCs w:val="24"/>
              </w:rPr>
            </w:pPr>
            <w:r>
              <w:rPr>
                <w:rFonts w:hint="eastAsia" w:ascii="Times New Roman" w:hAnsi="Times New Roman" w:cs="Times New Roman"/>
                <w:sz w:val="24"/>
                <w:szCs w:val="24"/>
              </w:rPr>
              <w:t>选修课：人工智能导论、Matlab语言及其应用、</w:t>
            </w:r>
            <w:r>
              <w:rPr>
                <w:rFonts w:ascii="Times New Roman" w:hAnsi="Times New Roman" w:cs="Times New Roman"/>
                <w:sz w:val="24"/>
                <w:szCs w:val="24"/>
              </w:rPr>
              <w:t>机器人技术及应用</w:t>
            </w:r>
            <w:r>
              <w:rPr>
                <w:rFonts w:hint="eastAsia" w:ascii="Times New Roman" w:hAnsi="Times New Roman" w:cs="Times New Roman"/>
                <w:sz w:val="24"/>
                <w:szCs w:val="24"/>
              </w:rPr>
              <w:t>、电气传动与调速系统、机械制造装备及设计、</w:t>
            </w:r>
            <w:r>
              <w:fldChar w:fldCharType="begin"/>
            </w:r>
            <w:r>
              <w:instrText xml:space="preserve"> HYPERLINK "https://item.jd.com/28669329698.html" \t "_blank" \o "新华书店，正版保证，关注店铺成为会员可享店铺专属优惠，团购客户请咨询在线客服！" </w:instrText>
            </w:r>
            <w:r>
              <w:fldChar w:fldCharType="separate"/>
            </w:r>
            <w:r>
              <w:rPr>
                <w:rFonts w:ascii="Times New Roman" w:hAnsi="Times New Roman" w:cs="Times New Roman"/>
                <w:sz w:val="24"/>
                <w:szCs w:val="24"/>
              </w:rPr>
              <w:t>图像处理与机器视觉</w:t>
            </w:r>
            <w:r>
              <w:rPr>
                <w:rFonts w:ascii="Times New Roman" w:hAnsi="Times New Roman" w:cs="Times New Roman"/>
                <w:sz w:val="24"/>
                <w:szCs w:val="24"/>
              </w:rPr>
              <w:fldChar w:fldCharType="end"/>
            </w:r>
            <w:r>
              <w:rPr>
                <w:rFonts w:hint="eastAsia" w:ascii="Times New Roman" w:hAnsi="Times New Roman" w:cs="Times New Roman"/>
                <w:sz w:val="24"/>
                <w:szCs w:val="24"/>
              </w:rPr>
              <w:t>、机器人系统集成、机器人系统调试及维护、设备管理与营销。</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Ansi="宋体"/>
                <w:sz w:val="24"/>
                <w:szCs w:val="24"/>
              </w:rPr>
            </w:pPr>
            <w:r>
              <w:rPr>
                <w:rFonts w:hint="eastAsia" w:ascii="Times New Roman" w:hAnsi="Times New Roman" w:cs="Times New Roman"/>
                <w:sz w:val="24"/>
                <w:szCs w:val="24"/>
              </w:rPr>
              <w:t>6</w:t>
            </w:r>
            <w:r>
              <w:rPr>
                <w:rFonts w:hint="eastAsia" w:hAnsi="宋体"/>
                <w:sz w:val="24"/>
                <w:szCs w:val="24"/>
              </w:rPr>
              <w:t>．通识课</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sz w:val="24"/>
              </w:rPr>
            </w:pPr>
            <w:r>
              <w:rPr>
                <w:rFonts w:hint="eastAsia" w:ascii="宋体" w:hAnsi="宋体"/>
                <w:sz w:val="24"/>
              </w:rPr>
              <w:t>该模块最低毕业学分2学分，最低总部考试学分为0学分，模块设置最低学分为14学分。</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sz w:val="24"/>
              </w:rPr>
            </w:pPr>
            <w:r>
              <w:rPr>
                <w:rFonts w:hint="eastAsia" w:ascii="宋体" w:hAnsi="宋体"/>
                <w:sz w:val="24"/>
              </w:rPr>
              <w:t>统设必修课：形势与政策</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sz w:val="24"/>
              </w:rPr>
            </w:pPr>
            <w:r>
              <w:rPr>
                <w:rFonts w:hint="eastAsia" w:ascii="宋体" w:hAnsi="宋体"/>
                <w:sz w:val="24"/>
              </w:rPr>
              <w:t>国家开放大学设置统一的通识课程平台，该模块最低毕业学分为2学分，所有专业适用此平台的课程，通识课设置及通识教育是国家开放大学人才培养的特色之一，是实施素质教育的具体措施，通识课模块课程不得免修免考；已取得国家开放大学毕业证书的学生，若再次注册学习国家开放大学相关专业，原修专业已注册过的同时课程，在新修专业中不得再次注册学习（在教务管理系统中此类课程将不能实现注册）和申请办理课程免修免考，此模块的最低毕业学分通过修读本模块的其他通识课程获得。</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cs="Times New Roman"/>
                <w:sz w:val="24"/>
                <w:szCs w:val="24"/>
              </w:rPr>
            </w:pPr>
            <w:r>
              <w:rPr>
                <w:rFonts w:hint="eastAsia" w:ascii="Times New Roman" w:hAnsi="Times New Roman" w:cs="Times New Roman"/>
                <w:sz w:val="24"/>
                <w:szCs w:val="24"/>
              </w:rPr>
              <w:t>7</w:t>
            </w:r>
            <w:r>
              <w:rPr>
                <w:rFonts w:ascii="Times New Roman" w:hAnsi="Times New Roman" w:cs="Times New Roman"/>
                <w:sz w:val="24"/>
                <w:szCs w:val="24"/>
              </w:rPr>
              <w:t>.</w:t>
            </w:r>
            <w:r>
              <w:rPr>
                <w:rFonts w:hint="eastAsia" w:ascii="Times New Roman" w:hAnsi="Times New Roman" w:cs="Times New Roman"/>
                <w:sz w:val="24"/>
                <w:szCs w:val="24"/>
              </w:rPr>
              <w:t>综合</w:t>
            </w:r>
            <w:r>
              <w:rPr>
                <w:rFonts w:ascii="Times New Roman" w:hAnsi="Times New Roman" w:cs="Times New Roman"/>
                <w:sz w:val="24"/>
                <w:szCs w:val="24"/>
              </w:rPr>
              <w:t>实践</w:t>
            </w:r>
            <w:r>
              <w:rPr>
                <w:rFonts w:hint="eastAsia" w:ascii="Times New Roman" w:hAnsi="Times New Roman" w:cs="Times New Roman"/>
                <w:sz w:val="24"/>
                <w:szCs w:val="24"/>
              </w:rPr>
              <w:t xml:space="preserve"> </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Ansi="宋体"/>
                <w:sz w:val="24"/>
              </w:rPr>
            </w:pPr>
            <w:r>
              <w:rPr>
                <w:rFonts w:hint="eastAsia" w:hAnsi="宋体"/>
                <w:sz w:val="24"/>
              </w:rPr>
              <w:t>该模块最低毕业学分13学分，最低总部考试学分为0学分，模块设置最低学分为16学分。</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cs="Times New Roman"/>
                <w:sz w:val="24"/>
                <w:szCs w:val="24"/>
              </w:rPr>
            </w:pPr>
            <w:r>
              <w:rPr>
                <w:rFonts w:ascii="Times New Roman" w:hAnsi="Times New Roman" w:cs="Times New Roman"/>
                <w:sz w:val="24"/>
                <w:szCs w:val="24"/>
              </w:rPr>
              <w:t>课程</w:t>
            </w:r>
            <w:r>
              <w:rPr>
                <w:rFonts w:hint="eastAsia" w:ascii="Times New Roman" w:hAnsi="Times New Roman" w:cs="Times New Roman"/>
                <w:sz w:val="24"/>
                <w:szCs w:val="24"/>
              </w:rPr>
              <w:t>综合</w:t>
            </w:r>
            <w:r>
              <w:rPr>
                <w:rFonts w:ascii="Times New Roman" w:hAnsi="Times New Roman" w:cs="Times New Roman"/>
                <w:sz w:val="24"/>
                <w:szCs w:val="24"/>
              </w:rPr>
              <w:t>实践成绩记入课程学习成绩，没有完成课程</w:t>
            </w:r>
            <w:r>
              <w:rPr>
                <w:rFonts w:hint="eastAsia" w:ascii="Times New Roman" w:hAnsi="Times New Roman" w:cs="Times New Roman"/>
                <w:sz w:val="24"/>
                <w:szCs w:val="24"/>
              </w:rPr>
              <w:t>综合</w:t>
            </w:r>
            <w:r>
              <w:rPr>
                <w:rFonts w:ascii="Times New Roman" w:hAnsi="Times New Roman" w:cs="Times New Roman"/>
                <w:sz w:val="24"/>
                <w:szCs w:val="24"/>
              </w:rPr>
              <w:t>实践的不能取得课程学分。</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Ansi="宋体"/>
                <w:sz w:val="24"/>
                <w:szCs w:val="24"/>
              </w:rPr>
            </w:pPr>
            <w:r>
              <w:rPr>
                <w:rFonts w:hint="eastAsia" w:ascii="Times New Roman" w:hAnsi="Times New Roman" w:cs="Times New Roman"/>
                <w:sz w:val="24"/>
                <w:szCs w:val="24"/>
              </w:rPr>
              <w:t>8</w:t>
            </w:r>
            <w:r>
              <w:rPr>
                <w:rFonts w:hint="eastAsia" w:hAnsi="宋体"/>
                <w:sz w:val="24"/>
                <w:szCs w:val="24"/>
              </w:rPr>
              <w:t>.补修课</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cs="Times New Roman"/>
                <w:color w:val="FF0000"/>
                <w:sz w:val="24"/>
                <w:szCs w:val="24"/>
              </w:rPr>
            </w:pPr>
            <w:r>
              <w:rPr>
                <w:rFonts w:hint="eastAsia" w:hAnsi="宋体"/>
                <w:sz w:val="24"/>
                <w:szCs w:val="24"/>
              </w:rPr>
              <w:t>补修课是指在注册本科（专科起点）专业学习的学生中，部分不具备该专业专科学历或不具备学习该专业相关基础知识的学生的必须修补的课程。补修课程学分是按规定需要补修的学生必修的学分和毕业审核的必要条件。补修课程统一使用国家开放大学确定的课程名称，执行统一的教学大纲和教学要求，并由国家开放大学推荐教材、提供</w:t>
            </w:r>
            <w:r>
              <w:rPr>
                <w:rFonts w:hint="eastAsia" w:hAnsi="宋体"/>
                <w:color w:val="000000" w:themeColor="text1"/>
                <w:sz w:val="24"/>
                <w:szCs w:val="24"/>
                <w14:textFill>
                  <w14:solidFill>
                    <w14:schemeClr w14:val="tx1"/>
                  </w14:solidFill>
                </w14:textFill>
              </w:rPr>
              <w:t>相关教学支持服务。本专业需补修的课程是：机械制造基础</w:t>
            </w:r>
            <w:r>
              <w:rPr>
                <w:rFonts w:hAnsi="宋体"/>
                <w:color w:val="000000" w:themeColor="text1"/>
                <w:sz w:val="24"/>
                <w:szCs w:val="24"/>
                <w14:textFill>
                  <w14:solidFill>
                    <w14:schemeClr w14:val="tx1"/>
                  </w14:solidFill>
                </w14:textFill>
              </w:rPr>
              <w:t>、机械设计基础、电工电子技术</w:t>
            </w:r>
            <w:r>
              <w:rPr>
                <w:rFonts w:hint="eastAsia" w:hAnsi="宋体"/>
                <w:color w:val="000000" w:themeColor="text1"/>
                <w:sz w:val="24"/>
                <w:szCs w:val="24"/>
                <w14:textFill>
                  <w14:solidFill>
                    <w14:schemeClr w14:val="tx1"/>
                  </w14:solidFill>
                </w14:textFill>
              </w:rPr>
              <w:t>，</w:t>
            </w:r>
            <w:r>
              <w:rPr>
                <w:rFonts w:hAnsi="宋体"/>
                <w:color w:val="000000" w:themeColor="text1"/>
                <w:sz w:val="24"/>
                <w:szCs w:val="24"/>
                <w14:textFill>
                  <w14:solidFill>
                    <w14:schemeClr w14:val="tx1"/>
                  </w14:solidFill>
                </w14:textFill>
              </w:rPr>
              <w:t>共</w:t>
            </w:r>
            <w:r>
              <w:rPr>
                <w:rFonts w:hint="eastAsia" w:hAnsi="宋体"/>
                <w:color w:val="000000" w:themeColor="text1"/>
                <w:sz w:val="24"/>
                <w:szCs w:val="24"/>
                <w14:textFill>
                  <w14:solidFill>
                    <w14:schemeClr w14:val="tx1"/>
                  </w14:solidFill>
                </w14:textFill>
              </w:rPr>
              <w:t>12</w:t>
            </w:r>
            <w:r>
              <w:rPr>
                <w:rFonts w:hAnsi="宋体"/>
                <w:color w:val="000000" w:themeColor="text1"/>
                <w:sz w:val="24"/>
                <w:szCs w:val="24"/>
                <w14:textFill>
                  <w14:solidFill>
                    <w14:schemeClr w14:val="tx1"/>
                  </w14:solidFill>
                </w14:textFill>
              </w:rPr>
              <w:t>学分。</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cs="Times New Roman"/>
                <w:sz w:val="24"/>
                <w:szCs w:val="24"/>
              </w:rPr>
            </w:pPr>
            <w:r>
              <w:rPr>
                <w:rFonts w:hint="eastAsia" w:ascii="Times New Roman" w:hAnsi="Times New Roman" w:cs="Times New Roman"/>
                <w:sz w:val="24"/>
                <w:szCs w:val="24"/>
              </w:rPr>
              <w:t>9</w:t>
            </w:r>
            <w:r>
              <w:rPr>
                <w:rFonts w:ascii="Times New Roman" w:hAnsi="Times New Roman" w:cs="Times New Roman"/>
                <w:sz w:val="24"/>
                <w:szCs w:val="24"/>
              </w:rPr>
              <w:t>.统设必修课严格执行统一课程名称、统一课程学分标准、统一教学大纲、统一教材、统一考试。</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Ansi="宋体"/>
                <w:sz w:val="24"/>
                <w:szCs w:val="24"/>
              </w:rPr>
            </w:pPr>
            <w:r>
              <w:rPr>
                <w:rFonts w:hint="eastAsia" w:ascii="Times New Roman" w:hAnsi="Times New Roman" w:cs="Times New Roman"/>
                <w:sz w:val="24"/>
                <w:szCs w:val="24"/>
              </w:rPr>
              <w:t>10</w:t>
            </w:r>
            <w:r>
              <w:rPr>
                <w:rFonts w:ascii="Times New Roman" w:hAnsi="Times New Roman" w:cs="Times New Roman"/>
                <w:sz w:val="24"/>
                <w:szCs w:val="24"/>
              </w:rPr>
              <w:t>．专</w:t>
            </w:r>
            <w:r>
              <w:rPr>
                <w:rFonts w:hint="eastAsia" w:hAnsi="宋体"/>
                <w:sz w:val="24"/>
                <w:szCs w:val="24"/>
              </w:rPr>
              <w:t>业规则表中各课程开设学期是根据专业知识结构提供的课程先修、后续关系确定的，</w:t>
            </w:r>
            <w:r>
              <w:rPr>
                <w:rFonts w:hint="eastAsia" w:ascii="Times New Roman" w:hAnsi="Times New Roman" w:cs="Times New Roman"/>
                <w:sz w:val="24"/>
                <w:szCs w:val="24"/>
              </w:rPr>
              <w:t>供学生选课时参考。各专业所有统设必修课首次开设后均实行全</w:t>
            </w:r>
            <w:r>
              <w:rPr>
                <w:rFonts w:hint="eastAsia" w:hAnsi="宋体"/>
                <w:sz w:val="24"/>
                <w:szCs w:val="24"/>
              </w:rPr>
              <w:t>年滚动开设。</w:t>
            </w:r>
          </w:p>
          <w:p>
            <w:pPr>
              <w:keepNext w:val="0"/>
              <w:keepLines w:val="0"/>
              <w:pageBreakBefore w:val="0"/>
              <w:widowControl w:val="0"/>
              <w:kinsoku/>
              <w:wordWrap/>
              <w:overflowPunct/>
              <w:topLinePunct w:val="0"/>
              <w:autoSpaceDE/>
              <w:autoSpaceDN/>
              <w:bidi w:val="0"/>
              <w:spacing w:line="360" w:lineRule="auto"/>
              <w:ind w:firstLine="562" w:firstLineChars="200"/>
              <w:textAlignment w:val="auto"/>
              <w:rPr>
                <w:rFonts w:ascii="宋体" w:hAnsi="宋体"/>
                <w:b/>
                <w:sz w:val="28"/>
                <w:szCs w:val="28"/>
              </w:rPr>
            </w:pPr>
            <w:r>
              <w:rPr>
                <w:rFonts w:hint="eastAsia" w:ascii="宋体" w:hAnsi="宋体"/>
                <w:b/>
                <w:sz w:val="28"/>
                <w:szCs w:val="28"/>
              </w:rPr>
              <w:t>（三）课程说明</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sz w:val="24"/>
              </w:rPr>
            </w:pPr>
            <w:r>
              <w:rPr>
                <w:rFonts w:hint="eastAsia" w:ascii="宋体" w:hAnsi="宋体"/>
                <w:sz w:val="24"/>
              </w:rPr>
              <w:t>1.思想政治课</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sz w:val="24"/>
              </w:rPr>
            </w:pPr>
            <w:r>
              <w:rPr>
                <w:rFonts w:hint="eastAsia" w:ascii="宋体" w:hAnsi="宋体"/>
                <w:sz w:val="24"/>
              </w:rPr>
              <w:t>（1）马克思主义基本原理概论</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sz w:val="24"/>
              </w:rPr>
            </w:pPr>
            <w:r>
              <w:rPr>
                <w:rFonts w:ascii="宋体" w:hAnsi="宋体"/>
                <w:sz w:val="24"/>
              </w:rPr>
              <w:t>本课程3学分，共54学时，开设一学期。</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sz w:val="24"/>
              </w:rPr>
            </w:pPr>
            <w:r>
              <w:rPr>
                <w:rFonts w:ascii="宋体" w:hAnsi="宋体"/>
                <w:sz w:val="24"/>
              </w:rPr>
              <w:t>《马克思主义基本原理概论》是国家开放大学面向本科各专业学生开设的一门思想政治理论必修课程。通过本课程学习，学生能系统学习马克思主义哲学、政治经济学和科学社会主义的基本内容，能够正确认识人类社会发展的基本规律，能够树立建设中国特色社会主义共同理想和共产主义崇高理想。</w:t>
            </w:r>
          </w:p>
          <w:p>
            <w:pPr>
              <w:spacing w:line="360" w:lineRule="auto"/>
              <w:ind w:firstLine="480" w:firstLineChars="200"/>
              <w:rPr>
                <w:rFonts w:ascii="宋体" w:hAnsi="宋体"/>
                <w:sz w:val="24"/>
              </w:rPr>
            </w:pPr>
            <w:r>
              <w:rPr>
                <w:rFonts w:ascii="宋体" w:hAnsi="宋体"/>
                <w:sz w:val="24"/>
              </w:rPr>
              <w:t>本课程的主要内容包括：马克思主义的产生、世界的物质性及发展规律、实践与认识及其发展规律、人类社会及其发展规律、资本主义的本质及规律、资本主义的发展及其趋势、社会主义的发展及其规律、共产主义的崇高理想等内容。</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sz w:val="24"/>
              </w:rPr>
            </w:pPr>
            <w:r>
              <w:rPr>
                <w:rFonts w:hint="eastAsia" w:ascii="宋体" w:hAnsi="宋体"/>
                <w:sz w:val="24"/>
              </w:rPr>
              <w:t>（2） 习近平新时代中国特色社会主义思想</w:t>
            </w:r>
          </w:p>
          <w:p>
            <w:pPr>
              <w:spacing w:line="360" w:lineRule="auto"/>
              <w:ind w:firstLine="480" w:firstLineChars="200"/>
              <w:rPr>
                <w:rFonts w:ascii="宋体" w:hAnsi="宋体"/>
                <w:sz w:val="24"/>
              </w:rPr>
            </w:pPr>
            <w:r>
              <w:rPr>
                <w:rFonts w:ascii="宋体" w:hAnsi="宋体"/>
                <w:sz w:val="24"/>
              </w:rPr>
              <w:t>本课程2学分，共36学时，开设一学期。</w:t>
            </w:r>
          </w:p>
          <w:p>
            <w:pPr>
              <w:spacing w:line="360" w:lineRule="auto"/>
              <w:ind w:firstLine="480" w:firstLineChars="200"/>
              <w:rPr>
                <w:rFonts w:ascii="宋体" w:hAnsi="宋体"/>
                <w:sz w:val="24"/>
              </w:rPr>
            </w:pPr>
            <w:r>
              <w:rPr>
                <w:rFonts w:ascii="宋体" w:hAnsi="宋体"/>
                <w:sz w:val="24"/>
              </w:rPr>
              <w:t>《习近平新时代中国特色社会主义思想》是国家开放大学面向本专科各专业学生开设的一门思想政治理论必修课程。通过本课程的学习，学生能系统地掌握习近平新时代中国特色社会主义思想的形成背景、主要内容及其历史地位，从而自觉地投身于中国特色社会主义的伟大建设实践，为中国人民谋幸福，为中华民族谋复兴。</w:t>
            </w:r>
          </w:p>
          <w:p>
            <w:pPr>
              <w:spacing w:line="360" w:lineRule="auto"/>
              <w:ind w:firstLine="480" w:firstLineChars="200"/>
              <w:rPr>
                <w:rFonts w:ascii="宋体" w:hAnsi="宋体"/>
                <w:sz w:val="24"/>
              </w:rPr>
            </w:pPr>
            <w:r>
              <w:rPr>
                <w:rFonts w:ascii="宋体" w:hAnsi="宋体"/>
                <w:sz w:val="24"/>
              </w:rPr>
              <w:t>本课程的主要内容：总论；中国特色社会主义进入新时代的重要依据；中国特色社会主义进入新时代的重大意义；中国特色社会主义进入新时代的努力方向；薪火传承、担当使命；八个明确和十四个基本方略；新时代中国特色社会主义的总体布局；四个全面吹响“集结号”；中国特色社会主义进入新时代的发展战略；中国智慧、中国方案；中国特色社会主义进入新时代的军队建设；时代先锋、世界脊梁；中国特色社会主义进入新时代的党的建设等。</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sz w:val="24"/>
              </w:rPr>
            </w:pPr>
            <w:r>
              <w:rPr>
                <w:rFonts w:hint="eastAsia" w:ascii="宋体" w:hAnsi="宋体"/>
                <w:sz w:val="24"/>
              </w:rPr>
              <w:t>（3） 中国近现代史纲要</w:t>
            </w:r>
          </w:p>
          <w:p>
            <w:pPr>
              <w:spacing w:line="360" w:lineRule="auto"/>
              <w:ind w:firstLine="480" w:firstLineChars="200"/>
              <w:rPr>
                <w:rFonts w:ascii="宋体" w:hAnsi="宋体"/>
                <w:sz w:val="24"/>
              </w:rPr>
            </w:pPr>
            <w:r>
              <w:rPr>
                <w:rFonts w:ascii="宋体" w:hAnsi="宋体"/>
                <w:sz w:val="24"/>
              </w:rPr>
              <w:t>本课程3学分，</w:t>
            </w:r>
            <w:r>
              <w:rPr>
                <w:rFonts w:hint="eastAsia" w:ascii="宋体" w:hAnsi="宋体"/>
                <w:sz w:val="24"/>
              </w:rPr>
              <w:t>共</w:t>
            </w:r>
            <w:r>
              <w:rPr>
                <w:rFonts w:ascii="宋体" w:hAnsi="宋体"/>
                <w:sz w:val="24"/>
              </w:rPr>
              <w:t>54学时，开设一学期。</w:t>
            </w:r>
          </w:p>
          <w:p>
            <w:pPr>
              <w:spacing w:line="360" w:lineRule="auto"/>
              <w:ind w:firstLine="480" w:firstLineChars="200"/>
              <w:rPr>
                <w:rFonts w:ascii="宋体" w:hAnsi="宋体"/>
                <w:sz w:val="24"/>
              </w:rPr>
            </w:pPr>
            <w:r>
              <w:rPr>
                <w:rFonts w:ascii="宋体" w:hAnsi="宋体"/>
                <w:sz w:val="24"/>
              </w:rPr>
              <w:t>《中国近现代史纲要》是国家开放大学面向本科各专业学生开设的一门思想政治理论必修课程。通过本课程的学习，学生可以认识近现代中国社会发展和革命、建设、改革的历史进程及其内在的规律性；了解国史、国情，深刻领会历史和人民是怎样选择了马克思主义，选择了中国共产党，选择了社会主义道路，选择了改革开放；提高运用科学的历史观和方法论分析和评价历史问题、辨别历史是非和社会发展方向的能力；增强实现中华民族伟大复兴的责任感和使命感。</w:t>
            </w:r>
          </w:p>
          <w:p>
            <w:pPr>
              <w:spacing w:line="360" w:lineRule="auto"/>
              <w:ind w:firstLine="480" w:firstLineChars="200"/>
              <w:rPr>
                <w:rFonts w:ascii="宋体" w:hAnsi="宋体"/>
                <w:sz w:val="24"/>
              </w:rPr>
            </w:pPr>
            <w:r>
              <w:rPr>
                <w:rFonts w:ascii="宋体" w:hAnsi="宋体"/>
                <w:sz w:val="24"/>
              </w:rPr>
              <w:t>本课程的主要内容包括：鸦片战争前后的中国与世界，国家出路的早期探索，中国历史和中国人民选择了马克思主义，中国革命的新道路——从第一次国共合作到土地革命战争，从抗日战争到解放战争、社会主义基本制度的确立、中国特色社会主义的开创与发展等内容。</w:t>
            </w:r>
          </w:p>
          <w:p>
            <w:pPr>
              <w:spacing w:line="360" w:lineRule="auto"/>
              <w:ind w:firstLine="240" w:firstLineChars="100"/>
              <w:rPr>
                <w:rFonts w:ascii="宋体" w:hAnsi="宋体"/>
                <w:sz w:val="24"/>
              </w:rPr>
            </w:pPr>
            <w:r>
              <w:rPr>
                <w:rFonts w:hint="eastAsia" w:ascii="宋体" w:hAnsi="宋体"/>
                <w:sz w:val="24"/>
              </w:rPr>
              <w:t>2.公共基础课模块</w:t>
            </w:r>
          </w:p>
          <w:p>
            <w:pPr>
              <w:spacing w:line="360" w:lineRule="auto"/>
              <w:ind w:firstLine="240" w:firstLineChars="100"/>
              <w:rPr>
                <w:rFonts w:ascii="宋体" w:hAnsi="宋体"/>
                <w:sz w:val="24"/>
              </w:rPr>
            </w:pPr>
            <w:r>
              <w:rPr>
                <w:rFonts w:hint="eastAsia" w:hAnsi="宋体"/>
                <w:sz w:val="24"/>
              </w:rPr>
              <w:t>（1）</w:t>
            </w:r>
            <w:r>
              <w:rPr>
                <w:rFonts w:hint="eastAsia" w:ascii="宋体" w:hAnsi="宋体"/>
                <w:sz w:val="24"/>
              </w:rPr>
              <w:t>计算机应用基础（本）</w:t>
            </w:r>
          </w:p>
          <w:p>
            <w:pPr>
              <w:autoSpaceDE w:val="0"/>
              <w:spacing w:line="360" w:lineRule="auto"/>
              <w:ind w:firstLine="480" w:firstLineChars="200"/>
              <w:rPr>
                <w:rFonts w:ascii="宋体" w:hAnsi="宋体"/>
                <w:sz w:val="24"/>
              </w:rPr>
            </w:pPr>
            <w:r>
              <w:rPr>
                <w:rFonts w:ascii="宋体" w:hAnsi="宋体"/>
                <w:sz w:val="24"/>
              </w:rPr>
              <w:t>本课程 4 学分, 课内学时72 学时, 开设一学期。</w:t>
            </w:r>
          </w:p>
          <w:p>
            <w:pPr>
              <w:autoSpaceDE w:val="0"/>
              <w:spacing w:line="360" w:lineRule="auto"/>
              <w:ind w:firstLine="480" w:firstLineChars="200"/>
              <w:rPr>
                <w:rFonts w:ascii="宋体" w:hAnsi="宋体"/>
                <w:sz w:val="24"/>
              </w:rPr>
            </w:pPr>
            <w:r>
              <w:rPr>
                <w:rFonts w:ascii="宋体" w:hAnsi="宋体"/>
                <w:sz w:val="24"/>
              </w:rPr>
              <w:t xml:space="preserve">本课程将“立德树人”贯穿于课程教学全过程。通过本课程的学习，学生应能了解计算机的基础知识、基本概念、基本操作技能,学会使用微机进行日常办公事务处理，掌握网络基本使用方法，了解现代信息技术, 为学生深入学习计算机相关知识、技能以及提高综合素质打下基础。 </w:t>
            </w:r>
          </w:p>
          <w:p>
            <w:pPr>
              <w:autoSpaceDE w:val="0"/>
              <w:spacing w:line="360" w:lineRule="auto"/>
              <w:ind w:firstLine="480" w:firstLineChars="200"/>
              <w:rPr>
                <w:rFonts w:ascii="宋体" w:hAnsi="宋体"/>
                <w:sz w:val="24"/>
              </w:rPr>
            </w:pPr>
            <w:r>
              <w:rPr>
                <w:rFonts w:ascii="宋体" w:hAnsi="宋体"/>
                <w:sz w:val="24"/>
              </w:rPr>
              <w:t>本课程的主要内容: 计算机基础知识(含计算机系统组成、信息编码、微机硬件及配置和多媒体技术与应用)；微机操作系统 (Windows)及其应用；计算机网络基础；Word文字处理系统；Excel电子表格系统；PowerPoint电子演示文稿系统；信息安全与网络道德等。</w:t>
            </w:r>
          </w:p>
          <w:p>
            <w:pPr>
              <w:spacing w:line="360" w:lineRule="auto"/>
              <w:ind w:firstLine="240" w:firstLineChars="100"/>
              <w:rPr>
                <w:rFonts w:ascii="宋体" w:hAnsi="宋体"/>
                <w:sz w:val="24"/>
              </w:rPr>
            </w:pPr>
            <w:r>
              <w:rPr>
                <w:rFonts w:hint="eastAsia" w:ascii="宋体" w:hAnsi="宋体"/>
                <w:sz w:val="24"/>
              </w:rPr>
              <w:t>3.专业课模块</w:t>
            </w:r>
          </w:p>
          <w:p>
            <w:pPr>
              <w:pStyle w:val="5"/>
              <w:adjustRightInd w:val="0"/>
              <w:snapToGrid w:val="0"/>
              <w:spacing w:line="360" w:lineRule="auto"/>
              <w:ind w:firstLine="424" w:firstLineChars="177"/>
              <w:rPr>
                <w:rFonts w:ascii="Times New Roman" w:hAnsi="Times New Roman" w:cs="Times New Roman"/>
                <w:b/>
                <w:sz w:val="24"/>
                <w:szCs w:val="24"/>
              </w:rPr>
            </w:pPr>
            <w:r>
              <w:rPr>
                <w:rFonts w:hint="eastAsia" w:hAnsi="宋体"/>
                <w:color w:val="000000" w:themeColor="text1"/>
                <w:sz w:val="24"/>
                <w:szCs w:val="24"/>
                <w14:textFill>
                  <w14:solidFill>
                    <w14:schemeClr w14:val="tx1"/>
                  </w14:solidFill>
                </w14:textFill>
              </w:rPr>
              <w:t>（1）</w:t>
            </w:r>
            <w:r>
              <w:rPr>
                <w:rFonts w:ascii="Times New Roman" w:hAnsi="Times New Roman" w:cs="Times New Roman"/>
                <w:sz w:val="24"/>
                <w:szCs w:val="24"/>
              </w:rPr>
              <w:t>机电控制工程基础</w:t>
            </w:r>
          </w:p>
          <w:p>
            <w:pPr>
              <w:pStyle w:val="5"/>
              <w:adjustRightInd w:val="0"/>
              <w:snapToGrid w:val="0"/>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本课程4学分</w:t>
            </w:r>
            <w:r>
              <w:rPr>
                <w:rFonts w:hint="eastAsia" w:ascii="Times New Roman" w:hAnsi="Times New Roman" w:cs="Times New Roman"/>
                <w:sz w:val="24"/>
                <w:szCs w:val="24"/>
              </w:rPr>
              <w:t>，</w:t>
            </w:r>
            <w:r>
              <w:rPr>
                <w:rFonts w:ascii="Times New Roman" w:hAnsi="Times New Roman" w:cs="Times New Roman"/>
                <w:sz w:val="24"/>
                <w:szCs w:val="24"/>
              </w:rPr>
              <w:t>课内学时72学时，开设一学期。</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课程主要阐述了控制工程的最基础的理论和分析方法，为机电控制工程奠定了理论和技术基础。通过本课程的教学，使学生掌握自动控制的基本理论、基本方法，为进一步学习专业课打下基础，并为今后参与开发和维护自主可控、可靠运行的智能制造领域的各种机电控制系统贡献自己的力量。</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的主要内容：相关的数学基础；自动控制的一般概念，系统的微分方程描述，传递函数及其求取以及动态结构图等控制系统的数学模型；控制系统的时域分析及系统的时域性能描述，一阶系统的动态分析，二阶系统的动态分析，系统的稳定性分析及稳态误差分析；控制系统的频域分析及典型环节的频率特性，系统开环频率特性曲线的绘制，频域稳定性分析和稳定判据，对数频率特性曲线与稳态误差；串联校正的分类与设计，控制系统的校正等。</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先修课程：电工电子技术。</w:t>
            </w:r>
          </w:p>
          <w:p>
            <w:pPr>
              <w:spacing w:line="360" w:lineRule="auto"/>
              <w:ind w:firstLine="480" w:firstLineChars="200"/>
              <w:rPr>
                <w:rFonts w:ascii="宋体" w:hAnsi="宋体" w:cs="Courier New"/>
                <w:color w:val="000000" w:themeColor="text1"/>
                <w:sz w:val="24"/>
                <w:szCs w:val="24"/>
                <w14:textFill>
                  <w14:solidFill>
                    <w14:schemeClr w14:val="tx1"/>
                  </w14:solidFill>
                </w14:textFill>
              </w:rPr>
            </w:pPr>
            <w:r>
              <w:rPr>
                <w:rFonts w:hint="eastAsia" w:ascii="宋体" w:hAnsi="宋体" w:cs="Courier New"/>
                <w:color w:val="000000" w:themeColor="text1"/>
                <w:sz w:val="24"/>
                <w:szCs w:val="24"/>
                <w14:textFill>
                  <w14:solidFill>
                    <w14:schemeClr w14:val="tx1"/>
                  </w14:solidFill>
                </w14:textFill>
              </w:rPr>
              <w:t>（2）传感器与测试技术</w:t>
            </w:r>
          </w:p>
          <w:p>
            <w:pPr>
              <w:pStyle w:val="5"/>
              <w:adjustRightInd w:val="0"/>
              <w:snapToGrid w:val="0"/>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本课程4学分</w:t>
            </w:r>
            <w:r>
              <w:rPr>
                <w:rFonts w:hint="eastAsia" w:ascii="Times New Roman" w:hAnsi="Times New Roman" w:cs="Times New Roman"/>
                <w:sz w:val="24"/>
                <w:szCs w:val="24"/>
              </w:rPr>
              <w:t>，</w:t>
            </w:r>
            <w:r>
              <w:rPr>
                <w:rFonts w:ascii="Times New Roman" w:hAnsi="Times New Roman" w:cs="Times New Roman"/>
                <w:sz w:val="24"/>
                <w:szCs w:val="24"/>
              </w:rPr>
              <w:t>课内学时72学时，开设一学期。</w:t>
            </w:r>
          </w:p>
          <w:p>
            <w:pPr>
              <w:pStyle w:val="5"/>
              <w:adjustRightInd w:val="0"/>
              <w:snapToGrid w:val="0"/>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随着信息技术的飞速发展，传感器与测试技术在各领域中的应用愈益广泛, 使其成为新工科发展的基础与前提。通过本课程的教学，使学生掌握常用传感与测试技术的基本理论</w:t>
            </w:r>
            <w:r>
              <w:rPr>
                <w:rFonts w:hint="eastAsia" w:ascii="Times New Roman" w:hAnsi="Times New Roman" w:cs="Times New Roman"/>
                <w:sz w:val="24"/>
                <w:szCs w:val="24"/>
              </w:rPr>
              <w:t>，</w:t>
            </w:r>
            <w:r>
              <w:rPr>
                <w:rFonts w:ascii="Times New Roman" w:hAnsi="Times New Roman" w:cs="Times New Roman"/>
                <w:sz w:val="24"/>
                <w:szCs w:val="24"/>
              </w:rPr>
              <w:t>了解传感器前沿技术，并具有一定的工程测试能力。</w:t>
            </w:r>
          </w:p>
          <w:p>
            <w:pPr>
              <w:pStyle w:val="5"/>
              <w:adjustRightInd w:val="0"/>
              <w:snapToGrid w:val="0"/>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本课程的主要内容：描述测试系统特性的主要参数及测试系统的组成；常用传感器的工作原理、特点和应用，评定指标及选用方法；用于信号中间转换的电桥电路、滤波电路等；</w:t>
            </w:r>
            <w:r>
              <w:rPr>
                <w:rFonts w:ascii="Times New Roman" w:hAnsi="Times New Roman" w:cs="Times New Roman"/>
                <w:kern w:val="0"/>
                <w:sz w:val="24"/>
              </w:rPr>
              <w:t>辐射式传感器原理及应用；智能传感器；机器人传感技术；虚拟仪器及其在测试系统中的应用等</w:t>
            </w:r>
            <w:r>
              <w:rPr>
                <w:rFonts w:ascii="Times New Roman" w:hAnsi="Times New Roman" w:cs="Times New Roman"/>
                <w:sz w:val="24"/>
                <w:szCs w:val="24"/>
              </w:rPr>
              <w:t>。</w:t>
            </w:r>
          </w:p>
          <w:p>
            <w:pPr>
              <w:pStyle w:val="5"/>
              <w:adjustRightInd w:val="0"/>
              <w:snapToGrid w:val="0"/>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先修课程：机电控制工程基础。</w:t>
            </w:r>
          </w:p>
          <w:p>
            <w:pPr>
              <w:spacing w:line="360" w:lineRule="auto"/>
              <w:ind w:firstLine="480" w:firstLineChars="200"/>
              <w:rPr>
                <w:rFonts w:ascii="Times New Roman" w:hAnsi="Times New Roman"/>
                <w:b/>
                <w:sz w:val="24"/>
                <w:szCs w:val="24"/>
              </w:rPr>
            </w:pPr>
            <w:r>
              <w:rPr>
                <w:rFonts w:hint="eastAsia" w:ascii="宋体" w:hAnsi="宋体"/>
                <w:sz w:val="24"/>
              </w:rPr>
              <w:t>（3）</w:t>
            </w:r>
            <w:r>
              <w:rPr>
                <w:rFonts w:hint="eastAsia" w:ascii="宋体" w:hAnsi="宋体" w:cs="Courier New"/>
                <w:color w:val="000000" w:themeColor="text1"/>
                <w:sz w:val="24"/>
                <w:szCs w:val="24"/>
                <w14:textFill>
                  <w14:solidFill>
                    <w14:schemeClr w14:val="tx1"/>
                  </w14:solidFill>
                </w14:textFill>
              </w:rPr>
              <w:t>机器人工程概论</w:t>
            </w:r>
          </w:p>
          <w:p>
            <w:pPr>
              <w:pStyle w:val="5"/>
              <w:adjustRightInd w:val="0"/>
              <w:snapToGrid w:val="0"/>
              <w:spacing w:line="360" w:lineRule="auto"/>
              <w:ind w:firstLine="424" w:firstLineChars="17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本课</w:t>
            </w:r>
            <w:r>
              <w:rPr>
                <w:rFonts w:hAnsi="宋体"/>
                <w:color w:val="000000" w:themeColor="text1"/>
                <w:sz w:val="24"/>
                <w:szCs w:val="24"/>
                <w14:textFill>
                  <w14:solidFill>
                    <w14:schemeClr w14:val="tx1"/>
                  </w14:solidFill>
                </w14:textFill>
              </w:rPr>
              <w:t>程</w:t>
            </w:r>
            <w:r>
              <w:rPr>
                <w:rFonts w:hint="eastAsia" w:hAnsi="宋体"/>
                <w:color w:val="000000" w:themeColor="text1"/>
                <w:sz w:val="24"/>
                <w:szCs w:val="24"/>
                <w14:textFill>
                  <w14:solidFill>
                    <w14:schemeClr w14:val="tx1"/>
                  </w14:solidFill>
                </w14:textFill>
              </w:rPr>
              <w:t>4学分，</w:t>
            </w:r>
            <w:r>
              <w:rPr>
                <w:rFonts w:hAnsi="宋体"/>
                <w:color w:val="000000" w:themeColor="text1"/>
                <w:sz w:val="24"/>
                <w:szCs w:val="24"/>
                <w14:textFill>
                  <w14:solidFill>
                    <w14:schemeClr w14:val="tx1"/>
                  </w14:solidFill>
                </w14:textFill>
              </w:rPr>
              <w:t>课内学时</w:t>
            </w:r>
            <w:r>
              <w:rPr>
                <w:rFonts w:hint="eastAsia" w:hAnsi="宋体"/>
                <w:color w:val="000000" w:themeColor="text1"/>
                <w:sz w:val="24"/>
                <w:szCs w:val="24"/>
                <w14:textFill>
                  <w14:solidFill>
                    <w14:schemeClr w14:val="tx1"/>
                  </w14:solidFill>
                </w14:textFill>
              </w:rPr>
              <w:t>72</w:t>
            </w:r>
            <w:r>
              <w:rPr>
                <w:rFonts w:hAnsi="宋体"/>
                <w:color w:val="000000" w:themeColor="text1"/>
                <w:sz w:val="24"/>
                <w:szCs w:val="24"/>
                <w14:textFill>
                  <w14:solidFill>
                    <w14:schemeClr w14:val="tx1"/>
                  </w14:solidFill>
                </w14:textFill>
              </w:rPr>
              <w:t xml:space="preserve"> 学时, 开设一学期。</w:t>
            </w:r>
          </w:p>
          <w:p>
            <w:pPr>
              <w:pStyle w:val="5"/>
              <w:adjustRightInd w:val="0"/>
              <w:snapToGrid w:val="0"/>
              <w:spacing w:line="360" w:lineRule="auto"/>
              <w:ind w:firstLine="424" w:firstLineChars="17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本课程是机器人工程专业的专业基础课。</w:t>
            </w:r>
            <w:r>
              <w:rPr>
                <w:rFonts w:hAnsi="宋体"/>
                <w:sz w:val="24"/>
              </w:rPr>
              <w:t>本课程将“立德树人”贯穿于课程教学全过程。</w:t>
            </w:r>
            <w:r>
              <w:rPr>
                <w:rFonts w:hint="eastAsia" w:hAnsi="宋体"/>
                <w:color w:val="000000" w:themeColor="text1"/>
                <w:sz w:val="24"/>
                <w:szCs w:val="24"/>
                <w14:textFill>
                  <w14:solidFill>
                    <w14:schemeClr w14:val="tx1"/>
                  </w14:solidFill>
                </w14:textFill>
              </w:rPr>
              <w:t>机器人学是一门高度交叉的前沿学科，机器人技术是集力学、机械学、生物学、人类学、计算机科学与工程、控制论与控制工程学、电子工程学、人工智能、社会学等多学科知识之大成，是一项综合性很强的新技术。通过本课程的学习，使学生了解机器人的特点、结构与分类；了解机器人学的研究领域及其与人工智能的关系；掌握机器人运动方程的表示及运动方程的求解；掌握机器人动力学方程；了解机器人的基本控制原则，初步掌握机器人的位置控制和柔顺控制以及机器人的分解运动控制；了解机器人规划的作用和任务，初步认识机器人的轨迹规划问题；了解机器人编程的要求和分类、机器人语言系统的结构和基本功能。</w:t>
            </w:r>
          </w:p>
          <w:p>
            <w:pPr>
              <w:pStyle w:val="5"/>
              <w:adjustRightInd w:val="0"/>
              <w:snapToGrid w:val="0"/>
              <w:spacing w:line="360" w:lineRule="auto"/>
              <w:ind w:firstLine="424" w:firstLineChars="17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先修课程：机电控制工程基础、传感器与测试技术</w:t>
            </w:r>
          </w:p>
          <w:p>
            <w:pPr>
              <w:spacing w:line="360" w:lineRule="auto"/>
              <w:ind w:firstLine="480" w:firstLineChars="200"/>
              <w:rPr>
                <w:rFonts w:ascii="宋体" w:hAnsi="宋体" w:cs="Courier New"/>
                <w:color w:val="000000" w:themeColor="text1"/>
                <w:sz w:val="24"/>
                <w:szCs w:val="24"/>
                <w14:textFill>
                  <w14:solidFill>
                    <w14:schemeClr w14:val="tx1"/>
                  </w14:solidFill>
                </w14:textFill>
              </w:rPr>
            </w:pPr>
            <w:r>
              <w:rPr>
                <w:rFonts w:hint="eastAsia" w:ascii="宋体" w:hAnsi="宋体" w:cs="Courier New"/>
                <w:color w:val="000000" w:themeColor="text1"/>
                <w:sz w:val="24"/>
                <w:szCs w:val="24"/>
                <w14:textFill>
                  <w14:solidFill>
                    <w14:schemeClr w14:val="tx1"/>
                  </w14:solidFill>
                </w14:textFill>
              </w:rPr>
              <w:t>（4）计算机仿真技术基础</w:t>
            </w:r>
          </w:p>
          <w:p>
            <w:pPr>
              <w:pStyle w:val="5"/>
              <w:adjustRightInd w:val="0"/>
              <w:snapToGrid w:val="0"/>
              <w:spacing w:line="360" w:lineRule="auto"/>
              <w:ind w:firstLine="424" w:firstLineChars="177"/>
              <w:rPr>
                <w:rFonts w:hAnsi="宋体"/>
                <w:sz w:val="24"/>
                <w:szCs w:val="24"/>
              </w:rPr>
            </w:pPr>
            <w:r>
              <w:rPr>
                <w:rFonts w:hAnsi="宋体"/>
                <w:sz w:val="24"/>
                <w:szCs w:val="24"/>
              </w:rPr>
              <w:t xml:space="preserve">本课程 </w:t>
            </w:r>
            <w:r>
              <w:rPr>
                <w:rFonts w:hint="eastAsia" w:hAnsi="宋体"/>
                <w:sz w:val="24"/>
                <w:szCs w:val="24"/>
              </w:rPr>
              <w:t>4</w:t>
            </w:r>
            <w:r>
              <w:rPr>
                <w:rFonts w:hAnsi="宋体"/>
                <w:sz w:val="24"/>
                <w:szCs w:val="24"/>
              </w:rPr>
              <w:t xml:space="preserve"> 学分, 课内学时</w:t>
            </w:r>
            <w:r>
              <w:rPr>
                <w:rFonts w:hint="eastAsia" w:hAnsi="宋体"/>
                <w:sz w:val="24"/>
                <w:szCs w:val="24"/>
              </w:rPr>
              <w:t>72</w:t>
            </w:r>
            <w:r>
              <w:rPr>
                <w:rFonts w:hAnsi="宋体"/>
                <w:sz w:val="24"/>
                <w:szCs w:val="24"/>
              </w:rPr>
              <w:t xml:space="preserve"> 学时, 开设一学期。</w:t>
            </w:r>
          </w:p>
          <w:p>
            <w:pPr>
              <w:pStyle w:val="5"/>
              <w:adjustRightInd w:val="0"/>
              <w:snapToGrid w:val="0"/>
              <w:spacing w:line="360" w:lineRule="auto"/>
              <w:ind w:firstLine="424" w:firstLineChars="177"/>
              <w:rPr>
                <w:rFonts w:hAnsi="宋体"/>
                <w:sz w:val="24"/>
                <w:szCs w:val="24"/>
              </w:rPr>
            </w:pPr>
            <w:r>
              <w:rPr>
                <w:rFonts w:hint="eastAsia" w:hAnsi="宋体"/>
                <w:sz w:val="24"/>
                <w:szCs w:val="24"/>
              </w:rPr>
              <w:t>本课程是机器人工程的专业课。</w:t>
            </w:r>
            <w:r>
              <w:rPr>
                <w:rFonts w:hAnsi="宋体"/>
                <w:sz w:val="24"/>
              </w:rPr>
              <w:t>本课程将“立德树人”贯穿于课程教学全过程。</w:t>
            </w:r>
            <w:r>
              <w:rPr>
                <w:rFonts w:hint="eastAsia" w:hAnsi="宋体"/>
                <w:sz w:val="24"/>
                <w:szCs w:val="24"/>
              </w:rPr>
              <w:t>本课程介绍了计算机仿真与建模的基本概念、基本原理、基本方法及其在实际中的应用。主要内容有：系统仿真的概念与基本原理；建模的基本方法；连续系统模型的离散化处理方法；高阶模型及非线性模型的处理方法；连续系统仿真的基本原理与基本方法；采样控制系统的仿真方法；离散事件仿真的基本方法；用于建模与仿真的常用计算机软件，用于建模与仿真的计算机仿真软件的发展。 本课程立足于给学生建立计算机建模与仿真的基本概念，使学生掌握计算机仿真的基本理论及建模与仿真的基本方法。</w:t>
            </w:r>
          </w:p>
          <w:p>
            <w:pPr>
              <w:pStyle w:val="5"/>
              <w:adjustRightInd w:val="0"/>
              <w:snapToGrid w:val="0"/>
              <w:spacing w:line="360" w:lineRule="auto"/>
              <w:ind w:firstLine="424" w:firstLineChars="17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先修课程：无</w:t>
            </w:r>
          </w:p>
          <w:p>
            <w:pPr>
              <w:spacing w:line="360" w:lineRule="auto"/>
              <w:ind w:firstLine="240" w:firstLineChars="100"/>
              <w:rPr>
                <w:rFonts w:ascii="宋体" w:hAnsi="宋体" w:cs="Courier New"/>
                <w:color w:val="000000" w:themeColor="text1"/>
                <w:sz w:val="24"/>
                <w:szCs w:val="24"/>
                <w14:textFill>
                  <w14:solidFill>
                    <w14:schemeClr w14:val="tx1"/>
                  </w14:solidFill>
                </w14:textFill>
              </w:rPr>
            </w:pPr>
            <w:r>
              <w:rPr>
                <w:rFonts w:hint="eastAsia" w:ascii="宋体" w:hAnsi="宋体" w:cs="Courier New"/>
                <w:color w:val="000000" w:themeColor="text1"/>
                <w:sz w:val="24"/>
                <w:szCs w:val="24"/>
                <w14:textFill>
                  <w14:solidFill>
                    <w14:schemeClr w14:val="tx1"/>
                  </w14:solidFill>
                </w14:textFill>
              </w:rPr>
              <w:t>（5）机器人运动学与控制</w:t>
            </w:r>
          </w:p>
          <w:p>
            <w:pPr>
              <w:spacing w:line="360" w:lineRule="auto"/>
              <w:ind w:right="25" w:firstLine="480" w:firstLineChars="200"/>
              <w:rPr>
                <w:rFonts w:hAnsi="宋体"/>
                <w:sz w:val="24"/>
              </w:rPr>
            </w:pPr>
            <w:r>
              <w:rPr>
                <w:rFonts w:hint="eastAsia" w:hAnsi="宋体"/>
                <w:sz w:val="24"/>
              </w:rPr>
              <w:t>本课程4学分，课内学时72学时，开设一学期。</w:t>
            </w:r>
          </w:p>
          <w:p>
            <w:pPr>
              <w:pStyle w:val="5"/>
              <w:adjustRightInd w:val="0"/>
              <w:snapToGrid w:val="0"/>
              <w:spacing w:line="360" w:lineRule="auto"/>
              <w:ind w:firstLine="424" w:firstLineChars="177"/>
              <w:rPr>
                <w:rFonts w:hAnsi="宋体"/>
                <w:sz w:val="24"/>
                <w:szCs w:val="24"/>
              </w:rPr>
            </w:pPr>
            <w:r>
              <w:rPr>
                <w:rFonts w:hint="eastAsia" w:hAnsi="宋体"/>
                <w:sz w:val="24"/>
                <w:szCs w:val="24"/>
              </w:rPr>
              <w:t>本课程是机器人工程专业的专业课。</w:t>
            </w:r>
            <w:r>
              <w:rPr>
                <w:rFonts w:hAnsi="宋体"/>
                <w:sz w:val="24"/>
                <w:szCs w:val="24"/>
              </w:rPr>
              <w:t>本课程将“立德树人”贯穿于课程教学全过程。</w:t>
            </w:r>
            <w:r>
              <w:rPr>
                <w:rFonts w:hint="eastAsia" w:hAnsi="宋体"/>
                <w:sz w:val="24"/>
                <w:szCs w:val="24"/>
              </w:rPr>
              <w:t>本课程主要内容:机械臂的机构与控制、空间描述与变换、机械臂运动学、速度与静力、机械臂动力学、机械臂线性控制与非线性控制等。在经典的运动学和动力学建模通用方法基础上，用大量的典型机器人案例来学习更加实用的机器人建模与控制方法。学习通用性机器人运动学和动力学方程建立与求解方法；典型机器人运动学和动力学建模与求解方法；机器人常用驱动的特性、建模与控制方法；典型机器人运动轨迹规划方法；典型机器人运动控制方法。</w:t>
            </w:r>
          </w:p>
          <w:p>
            <w:pPr>
              <w:pStyle w:val="5"/>
              <w:adjustRightInd w:val="0"/>
              <w:snapToGrid w:val="0"/>
              <w:spacing w:line="360" w:lineRule="auto"/>
              <w:ind w:firstLine="424" w:firstLineChars="177"/>
              <w:rPr>
                <w:rFonts w:hAnsi="宋体"/>
                <w:sz w:val="24"/>
                <w:szCs w:val="24"/>
              </w:rPr>
            </w:pPr>
            <w:r>
              <w:rPr>
                <w:rFonts w:hint="eastAsia" w:hAnsi="宋体"/>
                <w:sz w:val="24"/>
                <w:szCs w:val="24"/>
              </w:rPr>
              <w:t>通过本课程的学习，使学生熟悉机械臂的机构与控制技术，掌握机械臂运动学基础和机械臂动力学基础，为学习后续的机器人专业课程奠定基础。</w:t>
            </w:r>
          </w:p>
          <w:p>
            <w:pPr>
              <w:pStyle w:val="5"/>
              <w:adjustRightInd w:val="0"/>
              <w:snapToGrid w:val="0"/>
              <w:spacing w:line="360" w:lineRule="auto"/>
              <w:ind w:firstLine="424" w:firstLineChars="17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先修课程：机电控制工程基础、传感器与测试技术</w:t>
            </w:r>
          </w:p>
          <w:p>
            <w:pPr>
              <w:pStyle w:val="5"/>
              <w:adjustRightInd w:val="0"/>
              <w:snapToGrid w:val="0"/>
              <w:spacing w:line="360" w:lineRule="auto"/>
              <w:ind w:firstLine="424" w:firstLineChars="177"/>
              <w:rPr>
                <w:rFonts w:ascii="Times New Roman" w:hAnsi="Times New Roman"/>
                <w:b/>
                <w:sz w:val="24"/>
                <w:szCs w:val="24"/>
              </w:rPr>
            </w:pPr>
            <w:r>
              <w:rPr>
                <w:rFonts w:hint="eastAsia" w:hAnsi="宋体"/>
                <w:color w:val="000000" w:themeColor="text1"/>
                <w:sz w:val="24"/>
                <w:szCs w:val="24"/>
                <w14:textFill>
                  <w14:solidFill>
                    <w14:schemeClr w14:val="tx1"/>
                  </w14:solidFill>
                </w14:textFill>
              </w:rPr>
              <w:t>（6）机器人机电系统</w:t>
            </w:r>
          </w:p>
          <w:p>
            <w:pPr>
              <w:pStyle w:val="5"/>
              <w:adjustRightInd w:val="0"/>
              <w:snapToGrid w:val="0"/>
              <w:spacing w:line="360" w:lineRule="auto"/>
              <w:ind w:firstLine="424" w:firstLineChars="17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本课</w:t>
            </w:r>
            <w:r>
              <w:rPr>
                <w:rFonts w:hAnsi="宋体"/>
                <w:color w:val="000000" w:themeColor="text1"/>
                <w:sz w:val="24"/>
                <w:szCs w:val="24"/>
                <w14:textFill>
                  <w14:solidFill>
                    <w14:schemeClr w14:val="tx1"/>
                  </w14:solidFill>
                </w14:textFill>
              </w:rPr>
              <w:t>程</w:t>
            </w:r>
            <w:r>
              <w:rPr>
                <w:rFonts w:hint="eastAsia" w:hAnsi="宋体"/>
                <w:color w:val="000000" w:themeColor="text1"/>
                <w:sz w:val="24"/>
                <w:szCs w:val="24"/>
                <w14:textFill>
                  <w14:solidFill>
                    <w14:schemeClr w14:val="tx1"/>
                  </w14:solidFill>
                </w14:textFill>
              </w:rPr>
              <w:t>4学分，</w:t>
            </w:r>
            <w:r>
              <w:rPr>
                <w:rFonts w:hAnsi="宋体"/>
                <w:color w:val="000000" w:themeColor="text1"/>
                <w:sz w:val="24"/>
                <w:szCs w:val="24"/>
                <w14:textFill>
                  <w14:solidFill>
                    <w14:schemeClr w14:val="tx1"/>
                  </w14:solidFill>
                </w14:textFill>
              </w:rPr>
              <w:t>课内学时</w:t>
            </w:r>
            <w:r>
              <w:rPr>
                <w:rFonts w:hint="eastAsia" w:hAnsi="宋体"/>
                <w:color w:val="000000" w:themeColor="text1"/>
                <w:sz w:val="24"/>
                <w:szCs w:val="24"/>
                <w14:textFill>
                  <w14:solidFill>
                    <w14:schemeClr w14:val="tx1"/>
                  </w14:solidFill>
                </w14:textFill>
              </w:rPr>
              <w:t>72</w:t>
            </w:r>
            <w:r>
              <w:rPr>
                <w:rFonts w:hAnsi="宋体"/>
                <w:color w:val="000000" w:themeColor="text1"/>
                <w:sz w:val="24"/>
                <w:szCs w:val="24"/>
                <w14:textFill>
                  <w14:solidFill>
                    <w14:schemeClr w14:val="tx1"/>
                  </w14:solidFill>
                </w14:textFill>
              </w:rPr>
              <w:t>学时, 开设一学期。</w:t>
            </w:r>
          </w:p>
          <w:p>
            <w:pPr>
              <w:pStyle w:val="5"/>
              <w:adjustRightInd w:val="0"/>
              <w:snapToGrid w:val="0"/>
              <w:spacing w:line="360" w:lineRule="auto"/>
              <w:ind w:firstLine="424" w:firstLineChars="177"/>
              <w:rPr>
                <w:rFonts w:ascii="仿宋_GB2312" w:hAnsi="����" w:eastAsia="仿宋_GB2312" w:cs="宋体"/>
                <w:kern w:val="0"/>
                <w:sz w:val="24"/>
              </w:rPr>
            </w:pPr>
            <w:r>
              <w:rPr>
                <w:rFonts w:hint="eastAsia" w:hAnsi="宋体"/>
                <w:sz w:val="24"/>
                <w:szCs w:val="24"/>
              </w:rPr>
              <w:t>本课程是机器人工程的专业课。</w:t>
            </w:r>
            <w:r>
              <w:rPr>
                <w:rFonts w:hAnsi="宋体"/>
                <w:sz w:val="24"/>
              </w:rPr>
              <w:t>本课程将“立德树人”贯穿于课程教学全过程。</w:t>
            </w:r>
            <w:r>
              <w:rPr>
                <w:rFonts w:hint="eastAsia" w:hAnsi="宋体"/>
                <w:sz w:val="24"/>
                <w:szCs w:val="24"/>
              </w:rPr>
              <w:t>本课程主要内容:机器人机电系统、机械设计与传动原理、嵌入式设计与开发、驱动器、系统设计等。</w:t>
            </w:r>
          </w:p>
          <w:p>
            <w:pPr>
              <w:pStyle w:val="5"/>
              <w:adjustRightInd w:val="0"/>
              <w:snapToGrid w:val="0"/>
              <w:spacing w:line="360" w:lineRule="auto"/>
              <w:ind w:firstLine="424" w:firstLineChars="177"/>
              <w:rPr>
                <w:rFonts w:hAnsi="宋体"/>
                <w:sz w:val="24"/>
                <w:szCs w:val="24"/>
              </w:rPr>
            </w:pPr>
            <w:r>
              <w:rPr>
                <w:rFonts w:hint="eastAsia" w:hAnsi="宋体"/>
                <w:sz w:val="24"/>
                <w:szCs w:val="24"/>
              </w:rPr>
              <w:t>通过本课程的学习，使学生掌握机器人涉及到的机械设计与传动原理、嵌入式设计与开发，包括机器人电路设计和机器人嵌入式软件系统设计，机器人常用传感器、驱动器以及机器人机电系统设计基本概念和系统设计方法等。</w:t>
            </w:r>
          </w:p>
          <w:p>
            <w:pPr>
              <w:pStyle w:val="5"/>
              <w:adjustRightInd w:val="0"/>
              <w:snapToGrid w:val="0"/>
              <w:spacing w:line="360" w:lineRule="auto"/>
              <w:ind w:firstLine="424" w:firstLineChars="17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先修课程：机电控制工程基础、传感器与测试技术</w:t>
            </w:r>
          </w:p>
          <w:p>
            <w:pPr>
              <w:spacing w:line="360" w:lineRule="auto"/>
              <w:ind w:firstLine="240" w:firstLineChars="100"/>
              <w:rPr>
                <w:rFonts w:ascii="宋体" w:hAnsi="宋体" w:cs="Courier New"/>
                <w:sz w:val="24"/>
                <w:szCs w:val="24"/>
              </w:rPr>
            </w:pPr>
            <w:r>
              <w:rPr>
                <w:rFonts w:hint="eastAsia" w:ascii="宋体" w:hAnsi="宋体" w:cs="Courier New"/>
                <w:sz w:val="24"/>
                <w:szCs w:val="24"/>
              </w:rPr>
              <w:t>（7）</w:t>
            </w:r>
            <w:r>
              <w:rPr>
                <w:rFonts w:ascii="宋体" w:hAnsi="宋体" w:cs="Courier New"/>
                <w:sz w:val="24"/>
                <w:szCs w:val="24"/>
              </w:rPr>
              <w:t>C语言程序设计</w:t>
            </w:r>
          </w:p>
          <w:p>
            <w:pPr>
              <w:pStyle w:val="5"/>
              <w:adjustRightInd w:val="0"/>
              <w:snapToGrid w:val="0"/>
              <w:spacing w:line="360" w:lineRule="auto"/>
              <w:ind w:firstLine="424" w:firstLineChars="177"/>
              <w:rPr>
                <w:rFonts w:hAnsi="宋体" w:cs="宋体"/>
                <w:kern w:val="0"/>
                <w:sz w:val="24"/>
                <w:szCs w:val="24"/>
              </w:rPr>
            </w:pPr>
            <w:r>
              <w:rPr>
                <w:rFonts w:hAnsi="宋体" w:cs="宋体"/>
                <w:kern w:val="0"/>
                <w:sz w:val="24"/>
                <w:szCs w:val="24"/>
              </w:rPr>
              <w:t>本课程4学分，72学时，开设一学期，为专业必修课。</w:t>
            </w:r>
          </w:p>
          <w:p>
            <w:pPr>
              <w:pStyle w:val="5"/>
              <w:adjustRightInd w:val="0"/>
              <w:snapToGrid w:val="0"/>
              <w:spacing w:line="360" w:lineRule="auto"/>
              <w:ind w:firstLine="424" w:firstLineChars="177"/>
              <w:rPr>
                <w:rFonts w:hAnsi="宋体"/>
                <w:color w:val="000000" w:themeColor="text1"/>
                <w:sz w:val="24"/>
                <w:szCs w:val="24"/>
                <w14:textFill>
                  <w14:solidFill>
                    <w14:schemeClr w14:val="tx1"/>
                  </w14:solidFill>
                </w14:textFill>
              </w:rPr>
            </w:pPr>
            <w:r>
              <w:rPr>
                <w:rFonts w:hAnsi="宋体" w:cs="宋体"/>
                <w:kern w:val="0"/>
                <w:sz w:val="24"/>
                <w:szCs w:val="24"/>
              </w:rPr>
              <w:t>程序设计语言是学习程序设计和计算机应用开发的最为重要的专业基础课程，C语言作为当前使用排名第二的程序设计语言，其功能丰富，表达力强，使用灵活方便，目标代码运行效率高，兼有高级语言与低级语言的许多特点，几乎所有操作系统都支持C语言开发。通过课程学习，着重培养学生的程序设计能力，初步的算法设计能力和代码实现能力，达到对学生进行程序设计的思维引导和培养，为培养信息技术应用人才奠定必要的专业基础。</w:t>
            </w:r>
            <w:r>
              <w:rPr>
                <w:rFonts w:hAnsi="宋体" w:cs="宋体"/>
                <w:kern w:val="0"/>
                <w:sz w:val="24"/>
                <w:szCs w:val="24"/>
              </w:rPr>
              <w:br w:type="textWrapping"/>
            </w:r>
            <w:r>
              <w:rPr>
                <w:rFonts w:hint="eastAsia" w:hAnsi="宋体" w:cs="宋体"/>
                <w:kern w:val="0"/>
                <w:sz w:val="24"/>
                <w:szCs w:val="24"/>
              </w:rPr>
              <w:t xml:space="preserve">    </w:t>
            </w:r>
            <w:r>
              <w:rPr>
                <w:rFonts w:hAnsi="宋体" w:cs="宋体"/>
                <w:kern w:val="0"/>
                <w:sz w:val="24"/>
                <w:szCs w:val="24"/>
              </w:rPr>
              <w:t>课程主要内容包括程序设计的基本概念、基本数据类型的应用、程序设计的基本控制结构、函数模块的编写、构造类型数据的应用、地址的应用、算法设计及其实现、文件的应用。</w:t>
            </w:r>
            <w:r>
              <w:rPr>
                <w:rFonts w:hAnsi="宋体" w:cs="宋体"/>
                <w:kern w:val="0"/>
                <w:sz w:val="24"/>
                <w:szCs w:val="24"/>
              </w:rPr>
              <w:br w:type="textWrapping"/>
            </w:r>
            <w:r>
              <w:rPr>
                <w:rFonts w:hAnsi="宋体" w:cs="宋体"/>
                <w:kern w:val="0"/>
                <w:sz w:val="24"/>
                <w:szCs w:val="24"/>
              </w:rPr>
              <w:t>先修课程：计算机应用基础。</w:t>
            </w:r>
            <w:r>
              <w:rPr>
                <w:rFonts w:hAnsi="宋体" w:cs="宋体"/>
                <w:kern w:val="0"/>
                <w:sz w:val="24"/>
                <w:szCs w:val="24"/>
              </w:rPr>
              <w:br w:type="textWrapping"/>
            </w:r>
            <w:r>
              <w:rPr>
                <w:rFonts w:hint="eastAsia" w:hAnsi="宋体"/>
                <w:color w:val="000000" w:themeColor="text1"/>
                <w:sz w:val="24"/>
                <w:szCs w:val="24"/>
                <w14:textFill>
                  <w14:solidFill>
                    <w14:schemeClr w14:val="tx1"/>
                  </w14:solidFill>
                </w14:textFill>
              </w:rPr>
              <w:t xml:space="preserve">  （8）数据结构</w:t>
            </w:r>
          </w:p>
          <w:p>
            <w:pPr>
              <w:spacing w:line="360" w:lineRule="auto"/>
              <w:ind w:right="25" w:firstLine="480" w:firstLineChars="200"/>
              <w:rPr>
                <w:rFonts w:hAnsi="宋体"/>
                <w:color w:val="FF0000"/>
                <w:sz w:val="24"/>
              </w:rPr>
            </w:pPr>
            <w:r>
              <w:rPr>
                <w:rFonts w:ascii="宋体" w:hAnsi="宋体" w:cs="宋体"/>
                <w:kern w:val="0"/>
                <w:sz w:val="24"/>
                <w:szCs w:val="24"/>
              </w:rPr>
              <w:t>本课程4学分，72学时，开设一学期，为专业必修课。</w:t>
            </w:r>
            <w:r>
              <w:rPr>
                <w:rFonts w:ascii="宋体" w:hAnsi="宋体" w:cs="宋体"/>
                <w:kern w:val="0"/>
                <w:sz w:val="24"/>
                <w:szCs w:val="24"/>
              </w:rPr>
              <w:br w:type="textWrapping"/>
            </w:r>
            <w:r>
              <w:rPr>
                <w:rFonts w:ascii="宋体" w:hAnsi="宋体" w:cs="宋体"/>
                <w:kern w:val="0"/>
                <w:sz w:val="24"/>
                <w:szCs w:val="24"/>
              </w:rPr>
              <w:t>数据结构是研究数据(信息)的逻辑结构、存储结构、相关操作及基于不同存储结构基础上的典型算法的课程.在程序设计中,特别在非数值计算问题中有重要应用，是系统软件和大型应用软件设计的重要基础。通过本课程的学习，使学生掌握常用的数据结构及其实现方法，特别是相关的程序设计技术,掌握在相关数据结构上实现的查找和排序的算法原理和实现方法，培养学生运用数据结构解决实际问题的能力，掌握基本的程序设计技能，为今后从事计算机和信息技术相关领域的研究、设计、开发工作打下基础。</w:t>
            </w:r>
            <w:r>
              <w:rPr>
                <w:rFonts w:ascii="宋体" w:hAnsi="宋体" w:cs="宋体"/>
                <w:kern w:val="0"/>
                <w:sz w:val="24"/>
                <w:szCs w:val="24"/>
              </w:rPr>
              <w:br w:type="textWrapping"/>
            </w:r>
            <w:r>
              <w:rPr>
                <w:rFonts w:hint="eastAsia" w:ascii="宋体" w:hAnsi="宋体" w:cs="宋体"/>
                <w:kern w:val="0"/>
                <w:sz w:val="24"/>
                <w:szCs w:val="24"/>
              </w:rPr>
              <w:t xml:space="preserve">    </w:t>
            </w:r>
            <w:r>
              <w:rPr>
                <w:rFonts w:ascii="宋体" w:hAnsi="宋体" w:cs="宋体"/>
                <w:kern w:val="0"/>
                <w:sz w:val="24"/>
                <w:szCs w:val="24"/>
              </w:rPr>
              <w:t>课程主要内容包括数据结构和算法概述、线性表、栈和队列、字符串、数组和广义表、树和二叉树、图、查找、排序。</w:t>
            </w:r>
            <w:r>
              <w:rPr>
                <w:rFonts w:ascii="宋体" w:hAnsi="宋体" w:cs="宋体"/>
                <w:kern w:val="0"/>
                <w:sz w:val="24"/>
                <w:szCs w:val="24"/>
              </w:rPr>
              <w:br w:type="textWrapping"/>
            </w:r>
            <w:r>
              <w:rPr>
                <w:rFonts w:hint="eastAsia" w:ascii="宋体" w:hAnsi="宋体" w:cs="宋体"/>
                <w:kern w:val="0"/>
                <w:sz w:val="24"/>
                <w:szCs w:val="24"/>
              </w:rPr>
              <w:t xml:space="preserve">    </w:t>
            </w:r>
            <w:r>
              <w:rPr>
                <w:rFonts w:ascii="宋体" w:hAnsi="宋体" w:cs="宋体"/>
                <w:kern w:val="0"/>
                <w:sz w:val="24"/>
                <w:szCs w:val="24"/>
              </w:rPr>
              <w:t>先修课程</w:t>
            </w:r>
            <w:r>
              <w:rPr>
                <w:rFonts w:hint="eastAsia" w:ascii="宋体" w:hAnsi="宋体" w:cs="宋体"/>
                <w:kern w:val="0"/>
                <w:sz w:val="24"/>
                <w:szCs w:val="24"/>
              </w:rPr>
              <w:t>：</w:t>
            </w:r>
            <w:r>
              <w:rPr>
                <w:rFonts w:ascii="宋体" w:hAnsi="宋体" w:cs="宋体"/>
                <w:kern w:val="0"/>
                <w:sz w:val="24"/>
                <w:szCs w:val="24"/>
              </w:rPr>
              <w:t>C语言程序设计。</w:t>
            </w:r>
          </w:p>
          <w:p>
            <w:pPr>
              <w:spacing w:line="360" w:lineRule="auto"/>
              <w:ind w:firstLine="240" w:firstLineChars="100"/>
              <w:rPr>
                <w:rFonts w:ascii="宋体" w:hAnsi="宋体" w:cs="Courier New"/>
                <w:color w:val="000000" w:themeColor="text1"/>
                <w:sz w:val="24"/>
                <w:szCs w:val="24"/>
                <w14:textFill>
                  <w14:solidFill>
                    <w14:schemeClr w14:val="tx1"/>
                  </w14:solidFill>
                </w14:textFill>
              </w:rPr>
            </w:pPr>
            <w:r>
              <w:rPr>
                <w:rFonts w:hint="eastAsia" w:ascii="宋体" w:hAnsi="宋体" w:cs="Courier New"/>
                <w:color w:val="000000" w:themeColor="text1"/>
                <w:sz w:val="24"/>
                <w:szCs w:val="24"/>
                <w14:textFill>
                  <w14:solidFill>
                    <w14:schemeClr w14:val="tx1"/>
                  </w14:solidFill>
                </w14:textFill>
              </w:rPr>
              <w:t>（9）</w:t>
            </w:r>
            <w:r>
              <w:rPr>
                <w:rFonts w:ascii="宋体" w:hAnsi="宋体" w:cs="Courier New"/>
                <w:color w:val="000000" w:themeColor="text1"/>
                <w:sz w:val="24"/>
                <w:szCs w:val="24"/>
                <w14:textFill>
                  <w14:solidFill>
                    <w14:schemeClr w14:val="tx1"/>
                  </w14:solidFill>
                </w14:textFill>
              </w:rPr>
              <w:t>Python</w:t>
            </w:r>
            <w:r>
              <w:rPr>
                <w:rFonts w:hint="eastAsia" w:ascii="宋体" w:hAnsi="宋体" w:cs="Courier New"/>
                <w:color w:val="000000" w:themeColor="text1"/>
                <w:sz w:val="24"/>
                <w:szCs w:val="24"/>
                <w14:textFill>
                  <w14:solidFill>
                    <w14:schemeClr w14:val="tx1"/>
                  </w14:solidFill>
                </w14:textFill>
              </w:rPr>
              <w:t>程序设计</w:t>
            </w:r>
          </w:p>
          <w:p>
            <w:pPr>
              <w:pStyle w:val="5"/>
              <w:adjustRightInd w:val="0"/>
              <w:snapToGrid w:val="0"/>
              <w:spacing w:line="360" w:lineRule="auto"/>
              <w:ind w:firstLine="424" w:firstLineChars="177"/>
              <w:rPr>
                <w:rFonts w:hAnsi="宋体"/>
                <w:sz w:val="24"/>
                <w:szCs w:val="24"/>
              </w:rPr>
            </w:pPr>
            <w:r>
              <w:rPr>
                <w:rFonts w:hint="eastAsia" w:hAnsi="宋体"/>
                <w:sz w:val="24"/>
                <w:szCs w:val="24"/>
              </w:rPr>
              <w:t>本课程4学分，72学时，开设一学期，为专业必修课。</w:t>
            </w:r>
          </w:p>
          <w:p>
            <w:pPr>
              <w:pStyle w:val="5"/>
              <w:adjustRightInd w:val="0"/>
              <w:snapToGrid w:val="0"/>
              <w:spacing w:line="360" w:lineRule="auto"/>
              <w:ind w:firstLine="424" w:firstLineChars="177"/>
              <w:rPr>
                <w:rFonts w:hAnsi="宋体"/>
                <w:sz w:val="24"/>
                <w:szCs w:val="24"/>
              </w:rPr>
            </w:pPr>
            <w:r>
              <w:rPr>
                <w:rFonts w:hAnsi="宋体"/>
                <w:sz w:val="24"/>
                <w:szCs w:val="24"/>
              </w:rPr>
              <w:t>Python</w:t>
            </w:r>
            <w:r>
              <w:rPr>
                <w:rFonts w:hint="eastAsia" w:hAnsi="宋体"/>
                <w:sz w:val="24"/>
                <w:szCs w:val="24"/>
              </w:rPr>
              <w:t>是一种高效实用的计算机脚本语言，既可以进行过程化程序设计，也可以进行面向对象程序设计，由于其具有简单易学、快速开发、高扩展性等优势，在数据挖掘、深度学习、</w:t>
            </w:r>
            <w:r>
              <w:rPr>
                <w:rFonts w:hAnsi="宋体"/>
                <w:sz w:val="24"/>
                <w:szCs w:val="24"/>
              </w:rPr>
              <w:t>Web</w:t>
            </w:r>
            <w:r>
              <w:rPr>
                <w:rFonts w:hint="eastAsia" w:hAnsi="宋体"/>
                <w:sz w:val="24"/>
                <w:szCs w:val="24"/>
              </w:rPr>
              <w:t>编程、科学计算等领域有着广泛应用。</w:t>
            </w:r>
          </w:p>
          <w:p>
            <w:pPr>
              <w:pStyle w:val="5"/>
              <w:adjustRightInd w:val="0"/>
              <w:snapToGrid w:val="0"/>
              <w:spacing w:line="360" w:lineRule="auto"/>
              <w:ind w:firstLine="424" w:firstLineChars="177"/>
              <w:rPr>
                <w:rFonts w:hAnsi="宋体"/>
                <w:sz w:val="24"/>
                <w:szCs w:val="24"/>
              </w:rPr>
            </w:pPr>
            <w:r>
              <w:rPr>
                <w:rFonts w:hint="eastAsia" w:hAnsi="宋体"/>
                <w:sz w:val="24"/>
                <w:szCs w:val="24"/>
              </w:rPr>
              <w:t>本课程通过向学生介绍</w:t>
            </w:r>
            <w:r>
              <w:rPr>
                <w:rFonts w:hAnsi="宋体"/>
                <w:sz w:val="24"/>
                <w:szCs w:val="24"/>
              </w:rPr>
              <w:t>Python</w:t>
            </w:r>
            <w:r>
              <w:rPr>
                <w:rFonts w:hint="eastAsia" w:hAnsi="宋体"/>
                <w:sz w:val="24"/>
                <w:szCs w:val="24"/>
              </w:rPr>
              <w:t>程序设计知识，使学生掌握</w:t>
            </w:r>
            <w:r>
              <w:rPr>
                <w:rFonts w:hAnsi="宋体"/>
                <w:sz w:val="24"/>
                <w:szCs w:val="24"/>
              </w:rPr>
              <w:t>Python</w:t>
            </w:r>
            <w:r>
              <w:rPr>
                <w:rFonts w:hint="eastAsia" w:hAnsi="宋体"/>
                <w:sz w:val="24"/>
                <w:szCs w:val="24"/>
              </w:rPr>
              <w:t>程序设计的基本方法，培养学生面向过程和面向对象的程序设计思想，增强学生应用计算机编程处理实际问题的能力以及逻辑思维能力，同时注重培养学生编程能力、项目管理能力以及开源社区终身自主学习能力，为后续进一步学习编程知识，从事软件编程开发及算法研究工作奠定编程基础。</w:t>
            </w:r>
          </w:p>
          <w:p>
            <w:pPr>
              <w:pStyle w:val="5"/>
              <w:adjustRightInd w:val="0"/>
              <w:snapToGrid w:val="0"/>
              <w:spacing w:line="360" w:lineRule="auto"/>
              <w:ind w:firstLine="424" w:firstLineChars="177"/>
              <w:rPr>
                <w:rFonts w:hAnsi="宋体"/>
                <w:sz w:val="24"/>
                <w:szCs w:val="24"/>
              </w:rPr>
            </w:pPr>
            <w:r>
              <w:rPr>
                <w:rFonts w:hint="eastAsia" w:hAnsi="宋体"/>
                <w:sz w:val="24"/>
                <w:szCs w:val="24"/>
              </w:rPr>
              <w:t>主要内容包括：</w:t>
            </w:r>
            <w:r>
              <w:rPr>
                <w:rFonts w:hAnsi="宋体"/>
                <w:sz w:val="24"/>
                <w:szCs w:val="24"/>
              </w:rPr>
              <w:t>概述</w:t>
            </w:r>
            <w:r>
              <w:rPr>
                <w:rFonts w:hint="eastAsia" w:hAnsi="宋体"/>
                <w:sz w:val="24"/>
                <w:szCs w:val="24"/>
              </w:rPr>
              <w:t>，数值的表示，I/O系统交互与批量数据处理，Python编程中的逻辑与控制，函数，Python的文件处理，</w:t>
            </w:r>
            <w:r>
              <w:rPr>
                <w:rFonts w:hAnsi="宋体"/>
                <w:sz w:val="24"/>
                <w:szCs w:val="24"/>
              </w:rPr>
              <w:t>Python面向对象的编程技术</w:t>
            </w:r>
            <w:r>
              <w:rPr>
                <w:rFonts w:hint="eastAsia" w:hAnsi="宋体"/>
                <w:sz w:val="24"/>
                <w:szCs w:val="24"/>
              </w:rPr>
              <w:t>，测试、异常与异常处理，</w:t>
            </w:r>
            <w:r>
              <w:rPr>
                <w:rFonts w:hAnsi="宋体"/>
                <w:sz w:val="24"/>
                <w:szCs w:val="24"/>
              </w:rPr>
              <w:t>Python包与模块功能规划</w:t>
            </w:r>
            <w:r>
              <w:rPr>
                <w:rFonts w:hint="eastAsia" w:hAnsi="宋体"/>
                <w:sz w:val="24"/>
                <w:szCs w:val="24"/>
              </w:rPr>
              <w:t>，</w:t>
            </w:r>
            <w:r>
              <w:rPr>
                <w:rFonts w:hAnsi="宋体"/>
                <w:sz w:val="24"/>
                <w:szCs w:val="24"/>
              </w:rPr>
              <w:t>基于Python的大数据项目演练</w:t>
            </w:r>
            <w:r>
              <w:rPr>
                <w:rFonts w:hint="eastAsia" w:hAnsi="宋体"/>
                <w:sz w:val="24"/>
                <w:szCs w:val="24"/>
              </w:rPr>
              <w:t>。</w:t>
            </w:r>
          </w:p>
          <w:p>
            <w:pPr>
              <w:pStyle w:val="5"/>
              <w:adjustRightInd w:val="0"/>
              <w:snapToGrid w:val="0"/>
              <w:spacing w:line="360" w:lineRule="auto"/>
              <w:ind w:firstLine="424" w:firstLineChars="177"/>
              <w:rPr>
                <w:rFonts w:hAnsi="宋体"/>
                <w:sz w:val="24"/>
                <w:szCs w:val="24"/>
              </w:rPr>
            </w:pPr>
            <w:r>
              <w:rPr>
                <w:rFonts w:hint="eastAsia" w:hAnsi="宋体"/>
                <w:sz w:val="24"/>
                <w:szCs w:val="24"/>
              </w:rPr>
              <w:t>先修课程：无</w:t>
            </w:r>
          </w:p>
          <w:p>
            <w:pPr>
              <w:pStyle w:val="5"/>
              <w:adjustRightInd w:val="0"/>
              <w:snapToGrid w:val="0"/>
              <w:spacing w:line="360" w:lineRule="auto"/>
              <w:ind w:firstLine="240" w:firstLineChars="100"/>
              <w:rPr>
                <w:rFonts w:hAnsi="宋体"/>
                <w:sz w:val="24"/>
                <w:szCs w:val="24"/>
              </w:rPr>
            </w:pPr>
            <w:r>
              <w:rPr>
                <w:rFonts w:hint="eastAsia" w:hAnsi="宋体"/>
                <w:sz w:val="24"/>
                <w:szCs w:val="24"/>
              </w:rPr>
              <w:t>（10）C++语言程序设计</w:t>
            </w:r>
          </w:p>
          <w:p>
            <w:pPr>
              <w:pStyle w:val="5"/>
              <w:adjustRightInd w:val="0"/>
              <w:snapToGrid w:val="0"/>
              <w:spacing w:line="360" w:lineRule="auto"/>
              <w:ind w:firstLine="424" w:firstLineChars="177"/>
              <w:rPr>
                <w:rFonts w:hAnsi="宋体"/>
                <w:sz w:val="24"/>
                <w:szCs w:val="24"/>
              </w:rPr>
            </w:pPr>
            <w:r>
              <w:rPr>
                <w:rFonts w:hAnsi="宋体"/>
                <w:sz w:val="24"/>
                <w:szCs w:val="24"/>
              </w:rPr>
              <w:t>本课程4学分，72学时，开设一学期，为专业必修课。</w:t>
            </w:r>
          </w:p>
          <w:p>
            <w:pPr>
              <w:pStyle w:val="5"/>
              <w:adjustRightInd w:val="0"/>
              <w:snapToGrid w:val="0"/>
              <w:spacing w:line="360" w:lineRule="auto"/>
              <w:ind w:firstLine="424" w:firstLineChars="177"/>
              <w:rPr>
                <w:rFonts w:hAnsi="宋体"/>
                <w:sz w:val="24"/>
                <w:szCs w:val="24"/>
              </w:rPr>
            </w:pPr>
            <w:r>
              <w:rPr>
                <w:rFonts w:hAnsi="宋体"/>
                <w:sz w:val="24"/>
                <w:szCs w:val="24"/>
              </w:rPr>
              <w:t>本课程主要介绍C++语言中的数据类型、运算、语句结构及程序设计的基本方法。目标是使学生掌握一门高级程序设计语言，了解面向对象程序设计的基本概念与方法，进而学会利用C++语言解决简单应用问题，更好地服务于国家的信息化建设。</w:t>
            </w:r>
            <w:r>
              <w:rPr>
                <w:rFonts w:hAnsi="宋体"/>
                <w:sz w:val="24"/>
                <w:szCs w:val="24"/>
              </w:rPr>
              <w:br w:type="textWrapping"/>
            </w:r>
            <w:r>
              <w:rPr>
                <w:rFonts w:hint="eastAsia" w:hAnsi="宋体"/>
                <w:sz w:val="24"/>
                <w:szCs w:val="24"/>
              </w:rPr>
              <w:t xml:space="preserve">    </w:t>
            </w:r>
            <w:r>
              <w:rPr>
                <w:rFonts w:hAnsi="宋体"/>
                <w:sz w:val="24"/>
                <w:szCs w:val="24"/>
              </w:rPr>
              <w:t>课程主要内容：面向对象程序设计的概念，C++程序设计的基本步骤，数据类型与表达式，程序的流程控制，数组，指针、引用和动态空间管理，函数，操作符重载，类与对象，模板，C++流。</w:t>
            </w:r>
            <w:r>
              <w:rPr>
                <w:rFonts w:hAnsi="宋体" w:cs="宋体"/>
                <w:kern w:val="0"/>
                <w:sz w:val="24"/>
                <w:szCs w:val="24"/>
              </w:rPr>
              <w:br w:type="textWrapping"/>
            </w:r>
            <w:r>
              <w:rPr>
                <w:rFonts w:hint="eastAsia" w:hAnsi="宋体"/>
                <w:sz w:val="24"/>
                <w:szCs w:val="24"/>
              </w:rPr>
              <w:t xml:space="preserve">  （11）网络实用技术基础</w:t>
            </w:r>
          </w:p>
          <w:p>
            <w:pPr>
              <w:pStyle w:val="5"/>
              <w:adjustRightInd w:val="0"/>
              <w:snapToGrid w:val="0"/>
              <w:spacing w:line="360" w:lineRule="auto"/>
              <w:ind w:firstLine="424" w:firstLineChars="177"/>
              <w:rPr>
                <w:rFonts w:hAnsi="宋体" w:cs="宋体"/>
                <w:kern w:val="0"/>
                <w:sz w:val="24"/>
                <w:szCs w:val="24"/>
              </w:rPr>
            </w:pPr>
            <w:r>
              <w:rPr>
                <w:rFonts w:hAnsi="宋体" w:cs="宋体"/>
                <w:kern w:val="0"/>
                <w:sz w:val="24"/>
                <w:szCs w:val="24"/>
              </w:rPr>
              <w:t>本课程4学分，课内72学时，开设一学期， 为专业必修课。</w:t>
            </w:r>
          </w:p>
          <w:p>
            <w:pPr>
              <w:pStyle w:val="5"/>
              <w:adjustRightInd w:val="0"/>
              <w:snapToGrid w:val="0"/>
              <w:spacing w:line="360" w:lineRule="auto"/>
              <w:ind w:firstLine="424" w:firstLineChars="177"/>
              <w:rPr>
                <w:rFonts w:hAnsi="宋体" w:cs="宋体"/>
                <w:kern w:val="0"/>
                <w:sz w:val="24"/>
                <w:szCs w:val="24"/>
              </w:rPr>
            </w:pPr>
            <w:r>
              <w:rPr>
                <w:rFonts w:hAnsi="宋体" w:cs="宋体"/>
                <w:kern w:val="0"/>
                <w:sz w:val="24"/>
                <w:szCs w:val="24"/>
              </w:rPr>
              <w:t>通过本课程的学习，使学生初步掌握计算机网络体系结构，网络设备与组网方案，接入技术，路由技术，网络配置，网络调试与管理，网络安全协议，移动互联技术。掌握计算机网络概念与功能，网络拓扑结构与传输介质，互联原理与协议，文件传输服务FTP配置，域名服务DNS配置，电子邮件服务EMAIL配置，网络应用安全等计算机网络的基本原理与技术。初步具有局域网设计与配置的能力。作为一门计算机网络方面的专业课程，使学生对计算机网络领域的相关情况和技术有一个较为全面的了解和认识，更好地服务于国家的信息化建设。</w:t>
            </w:r>
          </w:p>
          <w:p>
            <w:pPr>
              <w:pStyle w:val="5"/>
              <w:adjustRightInd w:val="0"/>
              <w:snapToGrid w:val="0"/>
              <w:spacing w:line="360" w:lineRule="auto"/>
              <w:ind w:firstLine="424" w:firstLineChars="177"/>
              <w:rPr>
                <w:rFonts w:hAnsi="宋体"/>
                <w:sz w:val="24"/>
                <w:szCs w:val="24"/>
              </w:rPr>
            </w:pPr>
            <w:r>
              <w:rPr>
                <w:rFonts w:hAnsi="宋体" w:cs="宋体"/>
                <w:kern w:val="0"/>
                <w:sz w:val="24"/>
                <w:szCs w:val="24"/>
              </w:rPr>
              <w:t>本课程主要讨论计算机网络的基本概念, 基本原理以及有关的应用。课程内容主要包括：计算机网络概述、局域网组网技术、网间互联技术、网络服务配置、网络安全和网络新技术六个知识模块组成。</w:t>
            </w:r>
          </w:p>
          <w:p>
            <w:pPr>
              <w:pStyle w:val="5"/>
              <w:adjustRightInd w:val="0"/>
              <w:snapToGrid w:val="0"/>
              <w:spacing w:line="360" w:lineRule="auto"/>
              <w:ind w:firstLine="424" w:firstLineChars="177"/>
              <w:rPr>
                <w:rFonts w:hAnsi="宋体"/>
                <w:sz w:val="24"/>
                <w:szCs w:val="24"/>
              </w:rPr>
            </w:pPr>
            <w:r>
              <w:rPr>
                <w:rFonts w:hint="eastAsia" w:hAnsi="宋体"/>
                <w:sz w:val="24"/>
                <w:szCs w:val="24"/>
              </w:rPr>
              <w:t>（12）MySQL数据库应用</w:t>
            </w:r>
          </w:p>
          <w:p>
            <w:pPr>
              <w:pStyle w:val="5"/>
              <w:adjustRightInd w:val="0"/>
              <w:snapToGrid w:val="0"/>
              <w:spacing w:line="360" w:lineRule="auto"/>
              <w:ind w:firstLine="424" w:firstLineChars="177"/>
              <w:rPr>
                <w:rFonts w:hAnsi="宋体" w:cs="宋体"/>
                <w:kern w:val="0"/>
                <w:sz w:val="24"/>
                <w:szCs w:val="24"/>
              </w:rPr>
            </w:pPr>
            <w:r>
              <w:rPr>
                <w:rFonts w:hAnsi="宋体" w:cs="宋体"/>
                <w:kern w:val="0"/>
                <w:sz w:val="24"/>
                <w:szCs w:val="24"/>
              </w:rPr>
              <w:t>本课程4学分，课内学时72学时，开设一学期。</w:t>
            </w:r>
            <w:r>
              <w:rPr>
                <w:rFonts w:hAnsi="宋体" w:cs="宋体"/>
                <w:kern w:val="0"/>
                <w:sz w:val="24"/>
                <w:szCs w:val="24"/>
              </w:rPr>
              <w:br w:type="textWrapping"/>
            </w:r>
            <w:r>
              <w:rPr>
                <w:rFonts w:hAnsi="宋体" w:cs="宋体"/>
                <w:kern w:val="0"/>
                <w:sz w:val="24"/>
                <w:szCs w:val="24"/>
              </w:rPr>
              <w:t>通过本课程的学习，使学生理解关系数据库的基本概念、基本理论，掌握MySQL数据库的组成，初步掌握数据库设计方法，能在MySQL平台上建立数据库、关系表等操作，了解用MySQL函数和事务管理技术开发数据库应用程序的基本方法，提升数据思维，更好地服务国家信息化建设。</w:t>
            </w:r>
          </w:p>
          <w:p>
            <w:pPr>
              <w:pStyle w:val="5"/>
              <w:adjustRightInd w:val="0"/>
              <w:snapToGrid w:val="0"/>
              <w:spacing w:line="360" w:lineRule="auto"/>
              <w:ind w:firstLine="424" w:firstLineChars="177"/>
              <w:rPr>
                <w:rFonts w:hAnsi="宋体" w:cs="宋体"/>
                <w:kern w:val="0"/>
                <w:sz w:val="24"/>
                <w:szCs w:val="24"/>
              </w:rPr>
            </w:pPr>
            <w:r>
              <w:rPr>
                <w:rFonts w:hAnsi="宋体" w:cs="宋体"/>
                <w:kern w:val="0"/>
                <w:sz w:val="24"/>
                <w:szCs w:val="24"/>
              </w:rPr>
              <w:t>课程主要内容：数据库系统的设计、关系数据库、数据库创建、表和视图的操作、数据库维护等内容。采用任务驱动的教学方式，讲解基于MySQL的数据库应用系统的开发方法和实例。</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hAnsi="宋体"/>
                <w:sz w:val="24"/>
                <w:szCs w:val="24"/>
              </w:rPr>
              <w:t>（13）</w:t>
            </w:r>
            <w:r>
              <w:rPr>
                <w:rFonts w:ascii="Times New Roman" w:hAnsi="Times New Roman" w:cs="Times New Roman"/>
                <w:sz w:val="24"/>
                <w:szCs w:val="24"/>
              </w:rPr>
              <w:t>机电一体化系统设计基础</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w:t>
            </w:r>
            <w:r>
              <w:rPr>
                <w:rFonts w:hint="eastAsia" w:ascii="Times New Roman" w:hAnsi="Times New Roman" w:cs="Times New Roman"/>
                <w:sz w:val="24"/>
                <w:szCs w:val="24"/>
              </w:rPr>
              <w:t>5</w:t>
            </w:r>
            <w:r>
              <w:rPr>
                <w:rFonts w:ascii="Times New Roman" w:hAnsi="Times New Roman" w:cs="Times New Roman"/>
                <w:sz w:val="24"/>
                <w:szCs w:val="24"/>
              </w:rPr>
              <w:t>学分，课内学时</w:t>
            </w:r>
            <w:r>
              <w:rPr>
                <w:rFonts w:hint="eastAsia" w:ascii="Times New Roman" w:hAnsi="Times New Roman" w:cs="Times New Roman"/>
                <w:sz w:val="24"/>
                <w:szCs w:val="24"/>
              </w:rPr>
              <w:t>90</w:t>
            </w:r>
            <w:r>
              <w:rPr>
                <w:rFonts w:ascii="Times New Roman" w:hAnsi="Times New Roman" w:cs="Times New Roman"/>
                <w:sz w:val="24"/>
                <w:szCs w:val="24"/>
              </w:rPr>
              <w:t>学时，开设一学期。</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通过本课程的学习，使学生掌握机电一体化技术的基本理论及知识，为机电一体化技术的应用打下基础</w:t>
            </w:r>
            <w:r>
              <w:rPr>
                <w:rFonts w:hint="eastAsia" w:ascii="Times New Roman" w:hAnsi="Times New Roman" w:cs="Times New Roman"/>
                <w:sz w:val="24"/>
                <w:szCs w:val="24"/>
              </w:rPr>
              <w:t>，为推进制造业数字化、网络化、智能化水平贡献力量。</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本课程的主要内容： 机电一体化的基本概念、技术体系及发展前景，机电一体化系统设计工程路线，机电一体化机械系统，机电一体化中的动力与装置，计算机控制系统的选用，系统机械量的检测方法，机电一体化技术的应用实例。</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先修课程：机电控制工程基础、液压气动技术、传感器与测试技术。</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hAnsi="宋体"/>
                <w:sz w:val="24"/>
                <w:szCs w:val="24"/>
              </w:rPr>
              <w:t>（14）</w:t>
            </w:r>
            <w:r>
              <w:rPr>
                <w:rFonts w:ascii="Times New Roman" w:hAnsi="Times New Roman" w:cs="Times New Roman"/>
                <w:sz w:val="24"/>
                <w:szCs w:val="24"/>
              </w:rPr>
              <w:t>机电控制与可编程序控制器技术</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w:t>
            </w:r>
            <w:r>
              <w:rPr>
                <w:rFonts w:hint="eastAsia" w:ascii="Times New Roman" w:hAnsi="Times New Roman" w:cs="Times New Roman"/>
                <w:sz w:val="24"/>
                <w:szCs w:val="24"/>
              </w:rPr>
              <w:t>5</w:t>
            </w:r>
            <w:r>
              <w:rPr>
                <w:rFonts w:ascii="Times New Roman" w:hAnsi="Times New Roman" w:cs="Times New Roman"/>
                <w:sz w:val="24"/>
                <w:szCs w:val="24"/>
              </w:rPr>
              <w:t>学分，课内学时</w:t>
            </w:r>
            <w:r>
              <w:rPr>
                <w:rFonts w:hint="eastAsia" w:ascii="Times New Roman" w:hAnsi="Times New Roman" w:cs="Times New Roman"/>
                <w:sz w:val="24"/>
                <w:szCs w:val="24"/>
              </w:rPr>
              <w:t>90</w:t>
            </w:r>
            <w:r>
              <w:rPr>
                <w:rFonts w:ascii="Times New Roman" w:hAnsi="Times New Roman" w:cs="Times New Roman"/>
                <w:sz w:val="24"/>
                <w:szCs w:val="24"/>
              </w:rPr>
              <w:t>学时，开设一学期。</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通过本课程的学习，使学生在熟悉常用控制电器、典型生产设备电气控制系统的基础上，具备分析、设计和改进一般生产设备电气控制线路的能力；掌握可编程序控制器的基本原理及使用方法，能根据工艺过程和控制要求正确选用可编程序控制器并完成程序设计</w:t>
            </w:r>
            <w:r>
              <w:rPr>
                <w:rFonts w:hint="eastAsia" w:ascii="Times New Roman" w:hAnsi="Times New Roman" w:cs="Times New Roman"/>
                <w:sz w:val="24"/>
                <w:szCs w:val="24"/>
              </w:rPr>
              <w:t>，为提升制造业信息化水平贡献力量。</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本课程的主要内容：常用低压电器、电气控制系统的基本控制电路、典型机械设备电气控制系统分析、可编程序控制器及其控制系统的设计和调试、电气控制装置设计等。</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先修课程：电工电子技术。</w:t>
            </w:r>
          </w:p>
          <w:p>
            <w:pPr>
              <w:pStyle w:val="5"/>
              <w:adjustRightInd w:val="0"/>
              <w:snapToGrid w:val="0"/>
              <w:spacing w:line="360" w:lineRule="auto"/>
              <w:ind w:firstLine="424" w:firstLineChars="177"/>
              <w:rPr>
                <w:rFonts w:ascii="Times New Roman" w:hAnsi="Times New Roman" w:cs="Times New Roman"/>
                <w:sz w:val="24"/>
                <w:szCs w:val="24"/>
              </w:rPr>
            </w:pPr>
            <w:r>
              <w:rPr>
                <w:rFonts w:hint="eastAsia" w:hAnsi="宋体"/>
                <w:sz w:val="24"/>
                <w:szCs w:val="24"/>
              </w:rPr>
              <w:t>（15）</w:t>
            </w:r>
            <w:r>
              <w:rPr>
                <w:rFonts w:ascii="Times New Roman" w:hAnsi="Times New Roman" w:cs="Times New Roman"/>
                <w:sz w:val="24"/>
                <w:szCs w:val="24"/>
              </w:rPr>
              <w:t>机械CAD/CAM</w:t>
            </w:r>
          </w:p>
          <w:p>
            <w:pPr>
              <w:pStyle w:val="5"/>
              <w:adjustRightInd w:val="0"/>
              <w:snapToGrid w:val="0"/>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本课程</w:t>
            </w:r>
            <w:r>
              <w:rPr>
                <w:rFonts w:hint="eastAsia" w:ascii="Times New Roman" w:hAnsi="Times New Roman" w:cs="Times New Roman"/>
                <w:sz w:val="24"/>
                <w:szCs w:val="24"/>
              </w:rPr>
              <w:t>4</w:t>
            </w:r>
            <w:r>
              <w:rPr>
                <w:rFonts w:ascii="Times New Roman" w:hAnsi="Times New Roman" w:cs="Times New Roman"/>
                <w:sz w:val="24"/>
                <w:szCs w:val="24"/>
              </w:rPr>
              <w:t>学分，课内学时</w:t>
            </w:r>
            <w:r>
              <w:rPr>
                <w:rFonts w:hint="eastAsia" w:ascii="Times New Roman" w:hAnsi="Times New Roman" w:cs="Times New Roman"/>
                <w:sz w:val="24"/>
                <w:szCs w:val="24"/>
              </w:rPr>
              <w:t>72</w:t>
            </w:r>
            <w:r>
              <w:rPr>
                <w:rFonts w:ascii="Times New Roman" w:hAnsi="Times New Roman" w:cs="Times New Roman"/>
                <w:sz w:val="24"/>
                <w:szCs w:val="24"/>
              </w:rPr>
              <w:t>学时，开设一学期。</w:t>
            </w:r>
          </w:p>
          <w:p>
            <w:pPr>
              <w:pStyle w:val="5"/>
              <w:adjustRightInd w:val="0"/>
              <w:snapToGrid w:val="0"/>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CAD/CAM是实现信息处理高度一体化、提高设计制造质量和生产率最佳方法的新技术。通过本课程的学习，使学生能够初步掌握利用计算机来完成多品种机械产品的设计与制造任务</w:t>
            </w:r>
            <w:r>
              <w:rPr>
                <w:rFonts w:hint="eastAsia" w:hAnsi="宋体"/>
                <w:sz w:val="24"/>
                <w:szCs w:val="24"/>
              </w:rPr>
              <w:t>，为今后从事工程技术工作，提高产品设计开发和创新能力打下基础，</w:t>
            </w:r>
            <w:r>
              <w:rPr>
                <w:rFonts w:hint="eastAsia"/>
                <w:sz w:val="24"/>
              </w:rPr>
              <w:t>为把我国建设成为制造强国贡献力量</w:t>
            </w:r>
            <w:r>
              <w:rPr>
                <w:rFonts w:hint="eastAsia" w:hAnsi="宋体"/>
                <w:sz w:val="24"/>
                <w:szCs w:val="24"/>
              </w:rPr>
              <w:t>。</w:t>
            </w:r>
          </w:p>
          <w:p>
            <w:pPr>
              <w:pStyle w:val="5"/>
              <w:adjustRightInd w:val="0"/>
              <w:snapToGrid w:val="0"/>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本课程的主要内容：CAD/CAM的总体结构、硬件系统、软件系统，计算机辅助设计（CAD） 系统的类型、相关技术以及应用开发；计算机辅助制造（CAM） 和成组技术（GT）； 计算机辅助工艺过程设计（CAPP） 技术；CAD/CAM系统集成等关键技术。</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先修课程：微机原理与应用、机械制造基础、机械设计基础。</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hAnsi="宋体"/>
                <w:sz w:val="24"/>
                <w:szCs w:val="24"/>
              </w:rPr>
              <w:t>（</w:t>
            </w:r>
            <w:r>
              <w:rPr>
                <w:rFonts w:hint="eastAsia" w:ascii="Times New Roman" w:hAnsi="Times New Roman" w:cs="Times New Roman"/>
                <w:sz w:val="24"/>
                <w:szCs w:val="24"/>
              </w:rPr>
              <w:t>16）</w:t>
            </w:r>
            <w:r>
              <w:rPr>
                <w:rFonts w:ascii="Times New Roman" w:hAnsi="Times New Roman" w:cs="Times New Roman"/>
                <w:sz w:val="24"/>
                <w:szCs w:val="24"/>
              </w:rPr>
              <w:t>计算机绘图</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w:t>
            </w:r>
            <w:r>
              <w:rPr>
                <w:rFonts w:hint="eastAsia" w:ascii="Times New Roman" w:hAnsi="Times New Roman" w:cs="Times New Roman"/>
                <w:sz w:val="24"/>
                <w:szCs w:val="24"/>
              </w:rPr>
              <w:t>3</w:t>
            </w:r>
            <w:r>
              <w:rPr>
                <w:rFonts w:ascii="Times New Roman" w:hAnsi="Times New Roman" w:cs="Times New Roman"/>
                <w:sz w:val="24"/>
                <w:szCs w:val="24"/>
              </w:rPr>
              <w:t>学分，课内学时</w:t>
            </w:r>
            <w:r>
              <w:rPr>
                <w:rFonts w:hint="eastAsia" w:ascii="Times New Roman" w:hAnsi="Times New Roman" w:cs="Times New Roman"/>
                <w:sz w:val="24"/>
                <w:szCs w:val="24"/>
              </w:rPr>
              <w:t>54</w:t>
            </w:r>
            <w:r>
              <w:rPr>
                <w:rFonts w:ascii="Times New Roman" w:hAnsi="Times New Roman" w:cs="Times New Roman"/>
                <w:sz w:val="24"/>
                <w:szCs w:val="24"/>
              </w:rPr>
              <w:t>学时，开设一学期。</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通过本课程的学习，培养学生能对一般图形进行图数转换及编制绘图软件的能力，也包括对现有的图形软件包操作、使用的能力；初步了解计算机辅助设计与计算机绘图的关系，为在其他课程中更广泛应用计算机绘图打下基础</w:t>
            </w:r>
            <w:r>
              <w:rPr>
                <w:rFonts w:hint="eastAsia" w:hAnsi="宋体"/>
                <w:sz w:val="24"/>
                <w:szCs w:val="24"/>
              </w:rPr>
              <w:t>；提高学生机械设计水平和工程应用能力，</w:t>
            </w:r>
            <w:r>
              <w:rPr>
                <w:rFonts w:hint="eastAsia"/>
                <w:sz w:val="24"/>
              </w:rPr>
              <w:t>为把我国建设成为制造强国贡献力量</w:t>
            </w:r>
            <w:r>
              <w:rPr>
                <w:rFonts w:hint="eastAsia" w:hAnsi="宋体"/>
                <w:sz w:val="24"/>
                <w:szCs w:val="24"/>
              </w:rPr>
              <w:t>。</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本课程的主要内容：计算机绘图系统的组成及功能，图形的数学处理方法，编制绘图程序的方法和技巧；了解常用绘图软件包的内容、功能及编辑使用方法。</w:t>
            </w:r>
          </w:p>
          <w:p>
            <w:pPr>
              <w:pStyle w:val="5"/>
              <w:adjustRightInd w:val="0"/>
              <w:snapToGrid w:val="0"/>
              <w:spacing w:line="360" w:lineRule="auto"/>
              <w:ind w:firstLine="424" w:firstLineChars="177"/>
              <w:rPr>
                <w:rFonts w:hAnsi="宋体" w:cs="宋体"/>
                <w:kern w:val="0"/>
                <w:sz w:val="24"/>
                <w:szCs w:val="24"/>
              </w:rPr>
            </w:pPr>
            <w:r>
              <w:rPr>
                <w:rFonts w:ascii="Times New Roman" w:hAnsi="Times New Roman" w:cs="Times New Roman"/>
                <w:sz w:val="24"/>
                <w:szCs w:val="24"/>
              </w:rPr>
              <w:t>先修课程：机械制图。</w:t>
            </w:r>
          </w:p>
          <w:p>
            <w:pPr>
              <w:spacing w:line="360" w:lineRule="auto"/>
              <w:ind w:firstLine="240" w:firstLineChars="100"/>
              <w:rPr>
                <w:rFonts w:ascii="宋体" w:hAnsi="宋体"/>
                <w:sz w:val="24"/>
              </w:rPr>
            </w:pPr>
            <w:r>
              <w:rPr>
                <w:rFonts w:hint="eastAsia" w:ascii="宋体" w:hAnsi="宋体"/>
                <w:sz w:val="24"/>
              </w:rPr>
              <w:t>5.专业拓展课模块</w:t>
            </w:r>
          </w:p>
          <w:p>
            <w:pPr>
              <w:spacing w:line="360" w:lineRule="auto"/>
              <w:ind w:firstLine="480" w:firstLineChars="200"/>
              <w:rPr>
                <w:rFonts w:ascii="宋体" w:hAnsi="宋体" w:cs="Courier New"/>
                <w:color w:val="000000" w:themeColor="text1"/>
                <w:sz w:val="24"/>
                <w:szCs w:val="24"/>
                <w14:textFill>
                  <w14:solidFill>
                    <w14:schemeClr w14:val="tx1"/>
                  </w14:solidFill>
                </w14:textFill>
              </w:rPr>
            </w:pPr>
            <w:r>
              <w:rPr>
                <w:rFonts w:hint="eastAsia" w:hAnsi="宋体"/>
                <w:sz w:val="24"/>
                <w:szCs w:val="24"/>
              </w:rPr>
              <w:t>（</w:t>
            </w:r>
            <w:r>
              <w:rPr>
                <w:rFonts w:hint="eastAsia" w:ascii="Times New Roman" w:hAnsi="Times New Roman"/>
                <w:sz w:val="24"/>
                <w:szCs w:val="24"/>
              </w:rPr>
              <w:t>1）</w:t>
            </w:r>
            <w:r>
              <w:rPr>
                <w:rFonts w:hint="eastAsia" w:ascii="宋体" w:hAnsi="宋体" w:cs="Courier New"/>
                <w:color w:val="000000" w:themeColor="text1"/>
                <w:sz w:val="24"/>
                <w:szCs w:val="24"/>
                <w14:textFill>
                  <w14:solidFill>
                    <w14:schemeClr w14:val="tx1"/>
                  </w14:solidFill>
                </w14:textFill>
              </w:rPr>
              <w:t>人工智能导论</w:t>
            </w:r>
          </w:p>
          <w:p>
            <w:pPr>
              <w:pStyle w:val="5"/>
              <w:adjustRightInd w:val="0"/>
              <w:snapToGrid w:val="0"/>
              <w:spacing w:line="360" w:lineRule="auto"/>
              <w:ind w:firstLine="424" w:firstLineChars="177"/>
              <w:rPr>
                <w:rFonts w:hAnsi="宋体"/>
                <w:sz w:val="24"/>
                <w:szCs w:val="24"/>
              </w:rPr>
            </w:pPr>
            <w:r>
              <w:rPr>
                <w:rFonts w:hint="eastAsia" w:hAnsi="宋体"/>
                <w:sz w:val="24"/>
                <w:szCs w:val="24"/>
              </w:rPr>
              <w:t>本课</w:t>
            </w:r>
            <w:r>
              <w:rPr>
                <w:rFonts w:hAnsi="宋体"/>
                <w:sz w:val="24"/>
                <w:szCs w:val="24"/>
              </w:rPr>
              <w:t>程</w:t>
            </w:r>
            <w:r>
              <w:rPr>
                <w:rFonts w:hint="eastAsia" w:hAnsi="宋体"/>
                <w:sz w:val="24"/>
                <w:szCs w:val="24"/>
              </w:rPr>
              <w:t>4学分，</w:t>
            </w:r>
            <w:r>
              <w:rPr>
                <w:rFonts w:hAnsi="宋体"/>
                <w:sz w:val="24"/>
                <w:szCs w:val="24"/>
              </w:rPr>
              <w:t>课内学时</w:t>
            </w:r>
            <w:r>
              <w:rPr>
                <w:rFonts w:hint="eastAsia" w:hAnsi="宋体"/>
                <w:sz w:val="24"/>
                <w:szCs w:val="24"/>
              </w:rPr>
              <w:t>72</w:t>
            </w:r>
            <w:r>
              <w:rPr>
                <w:rFonts w:hAnsi="宋体"/>
                <w:sz w:val="24"/>
                <w:szCs w:val="24"/>
              </w:rPr>
              <w:t xml:space="preserve"> 学时, 开设一学期。</w:t>
            </w:r>
          </w:p>
          <w:p>
            <w:pPr>
              <w:pStyle w:val="5"/>
              <w:adjustRightInd w:val="0"/>
              <w:snapToGrid w:val="0"/>
              <w:spacing w:line="360" w:lineRule="auto"/>
              <w:ind w:firstLine="424" w:firstLineChars="177"/>
              <w:rPr>
                <w:rFonts w:hAnsi="宋体"/>
                <w:sz w:val="24"/>
                <w:szCs w:val="24"/>
              </w:rPr>
            </w:pPr>
            <w:r>
              <w:rPr>
                <w:rFonts w:hint="eastAsia" w:hAnsi="宋体"/>
                <w:sz w:val="24"/>
                <w:szCs w:val="24"/>
              </w:rPr>
              <w:t>本课程是机器人工程专业的专业拓展选修课。</w:t>
            </w:r>
            <w:r>
              <w:rPr>
                <w:rFonts w:hAnsi="宋体"/>
                <w:sz w:val="24"/>
              </w:rPr>
              <w:t>本课程将“立德树人”贯穿于课程教学全过程。</w:t>
            </w:r>
            <w:r>
              <w:rPr>
                <w:rFonts w:hint="eastAsia" w:hAnsi="宋体"/>
                <w:sz w:val="24"/>
                <w:szCs w:val="24"/>
              </w:rPr>
              <w:t>通过本课程的学习使学生了解人工智能的提出、几种智能观、重要研究领域，掌握人工智能求解方法的特点。掌握人工智能的基本概念、基本方法，会用知识表示方法、推理方法和机器学习等方法求解简单问题等。</w:t>
            </w:r>
          </w:p>
          <w:p>
            <w:pPr>
              <w:pStyle w:val="5"/>
              <w:adjustRightInd w:val="0"/>
              <w:snapToGrid w:val="0"/>
              <w:spacing w:line="360" w:lineRule="auto"/>
              <w:ind w:firstLine="424" w:firstLineChars="177"/>
              <w:rPr>
                <w:rFonts w:ascii="Times New Roman" w:hAnsi="Times New Roman" w:cs="Times New Roman"/>
                <w:sz w:val="24"/>
                <w:szCs w:val="24"/>
              </w:rPr>
            </w:pPr>
            <w:r>
              <w:rPr>
                <w:rFonts w:hint="eastAsia" w:hAnsi="宋体"/>
                <w:color w:val="000000" w:themeColor="text1"/>
                <w:sz w:val="24"/>
                <w:szCs w:val="24"/>
                <w14:textFill>
                  <w14:solidFill>
                    <w14:schemeClr w14:val="tx1"/>
                  </w14:solidFill>
                </w14:textFill>
              </w:rPr>
              <w:t>（2）</w:t>
            </w:r>
            <w:r>
              <w:rPr>
                <w:rFonts w:hint="eastAsia" w:ascii="Times New Roman" w:hAnsi="Times New Roman" w:cs="Times New Roman"/>
                <w:sz w:val="24"/>
                <w:szCs w:val="24"/>
              </w:rPr>
              <w:t>机器人技术及应用</w:t>
            </w:r>
          </w:p>
          <w:p>
            <w:pPr>
              <w:pStyle w:val="5"/>
              <w:adjustRightInd w:val="0"/>
              <w:snapToGrid w:val="0"/>
              <w:spacing w:line="360" w:lineRule="auto"/>
              <w:ind w:firstLine="424" w:firstLineChars="177"/>
              <w:rPr>
                <w:rFonts w:hAnsi="宋体"/>
                <w:sz w:val="24"/>
                <w:szCs w:val="24"/>
              </w:rPr>
            </w:pPr>
            <w:r>
              <w:rPr>
                <w:rFonts w:hint="eastAsia" w:hAnsi="宋体"/>
                <w:sz w:val="24"/>
                <w:szCs w:val="24"/>
              </w:rPr>
              <w:t>本课</w:t>
            </w:r>
            <w:r>
              <w:rPr>
                <w:rFonts w:hAnsi="宋体"/>
                <w:sz w:val="24"/>
                <w:szCs w:val="24"/>
              </w:rPr>
              <w:t>程</w:t>
            </w:r>
            <w:r>
              <w:rPr>
                <w:rFonts w:hint="eastAsia" w:hAnsi="宋体"/>
                <w:sz w:val="24"/>
                <w:szCs w:val="24"/>
              </w:rPr>
              <w:t>3学分，</w:t>
            </w:r>
            <w:r>
              <w:rPr>
                <w:rFonts w:hAnsi="宋体"/>
                <w:sz w:val="24"/>
                <w:szCs w:val="24"/>
              </w:rPr>
              <w:t>课内学时</w:t>
            </w:r>
            <w:r>
              <w:rPr>
                <w:rFonts w:hint="eastAsia" w:hAnsi="宋体"/>
                <w:sz w:val="24"/>
                <w:szCs w:val="24"/>
              </w:rPr>
              <w:t>54</w:t>
            </w:r>
            <w:r>
              <w:rPr>
                <w:rFonts w:hAnsi="宋体"/>
                <w:sz w:val="24"/>
                <w:szCs w:val="24"/>
              </w:rPr>
              <w:t xml:space="preserve"> 学时, 开设一学期。</w:t>
            </w:r>
          </w:p>
          <w:p>
            <w:pPr>
              <w:pStyle w:val="5"/>
              <w:adjustRightInd w:val="0"/>
              <w:snapToGrid w:val="0"/>
              <w:spacing w:line="360" w:lineRule="auto"/>
              <w:ind w:firstLine="424" w:firstLineChars="177"/>
              <w:rPr>
                <w:rFonts w:hAnsi="宋体"/>
                <w:sz w:val="24"/>
                <w:szCs w:val="24"/>
              </w:rPr>
            </w:pPr>
            <w:r>
              <w:rPr>
                <w:rFonts w:hint="eastAsia" w:hAnsi="宋体"/>
                <w:sz w:val="24"/>
              </w:rPr>
              <w:t>本课程是集机械、电子、控制、计算机、传感器、人工智能等多学科先进技术于一体的一门现代制造业技术课程，机器人技术的广泛应用正在日益改变着人们的生产和生活方式。</w:t>
            </w:r>
            <w:r>
              <w:rPr>
                <w:rFonts w:hint="eastAsia" w:hAnsi="宋体"/>
                <w:sz w:val="24"/>
                <w:szCs w:val="24"/>
              </w:rPr>
              <w:t>通过本课程的理论、实验以及案例教学，使学生了解和理解机器人技术的基本理论和概念，掌握机器人设计的基本方法、机器人控制的基本技术、机器人组装调试的基本能力，</w:t>
            </w:r>
            <w:r>
              <w:rPr>
                <w:rFonts w:hint="eastAsia" w:hAnsi="宋体"/>
                <w:sz w:val="24"/>
              </w:rPr>
              <w:t>为今后参与开发、组装、调试自主可控、安全、可靠运行的各种机器人系统贡献自己的力量。</w:t>
            </w:r>
          </w:p>
          <w:p>
            <w:pPr>
              <w:pStyle w:val="5"/>
              <w:adjustRightInd w:val="0"/>
              <w:snapToGrid w:val="0"/>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本课程主要内容:机器人的基本概念，机器人机械系统的组成，机器人驱动系统的组成，机器人感知系统的组成，机器人控制系统的组成,常用的机器人程序设计软件与编程方法。</w:t>
            </w:r>
          </w:p>
          <w:p>
            <w:pPr>
              <w:pStyle w:val="5"/>
              <w:adjustRightInd w:val="0"/>
              <w:snapToGrid w:val="0"/>
              <w:spacing w:line="360" w:lineRule="auto"/>
              <w:ind w:firstLine="424" w:firstLineChars="177"/>
              <w:rPr>
                <w:rFonts w:hAnsi="宋体"/>
                <w:sz w:val="24"/>
                <w:szCs w:val="24"/>
              </w:rPr>
            </w:pPr>
            <w:r>
              <w:rPr>
                <w:rFonts w:hint="eastAsia" w:hAnsi="宋体"/>
                <w:sz w:val="24"/>
                <w:szCs w:val="24"/>
              </w:rPr>
              <w:t>先修课程：机电控制工程基础、传感器与测试技术</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hAnsi="宋体"/>
                <w:color w:val="000000" w:themeColor="text1"/>
                <w:sz w:val="24"/>
                <w:szCs w:val="24"/>
                <w14:textFill>
                  <w14:solidFill>
                    <w14:schemeClr w14:val="tx1"/>
                  </w14:solidFill>
                </w14:textFill>
              </w:rPr>
              <w:t>（</w:t>
            </w:r>
            <w:r>
              <w:rPr>
                <w:rFonts w:hint="eastAsia" w:ascii="Times New Roman" w:hAnsi="Times New Roman" w:cs="Times New Roman"/>
                <w:sz w:val="24"/>
                <w:szCs w:val="24"/>
              </w:rPr>
              <w:t>3）</w:t>
            </w:r>
            <w:r>
              <w:rPr>
                <w:rFonts w:ascii="Times New Roman" w:hAnsi="Times New Roman" w:cs="Times New Roman"/>
                <w:sz w:val="24"/>
                <w:szCs w:val="24"/>
              </w:rPr>
              <w:t>Matlab语言及其应用</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本课程3学分，课内学时</w:t>
            </w:r>
            <w:r>
              <w:rPr>
                <w:rFonts w:hint="eastAsia" w:ascii="Times New Roman" w:hAnsi="Times New Roman" w:cs="Times New Roman"/>
                <w:sz w:val="24"/>
                <w:szCs w:val="24"/>
              </w:rPr>
              <w:t>54</w:t>
            </w:r>
            <w:r>
              <w:rPr>
                <w:rFonts w:ascii="Times New Roman" w:hAnsi="Times New Roman" w:cs="Times New Roman"/>
                <w:sz w:val="24"/>
                <w:szCs w:val="24"/>
              </w:rPr>
              <w:t>学时，开设一学期。</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通过本课程的学习，使学生能够运用Matlab语言工具快速实现科学计算和工程计算的算法思想，完成算法的仿真，并具备一定的实验技能，为今后走向社会开发大型算法系统奠定基础。</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本课程的主要内容：Matlab语言的基础、Matlab程序设计、Matlab的图形功能、Matlab数值分析与处理、Matlab系统建模与仿真、Matlab在自动控制及智能控制中的应用以及Matlab辅助机械系统设计。</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先修课程：计算机应用基础（本）、机电控制工程基础等课程。</w:t>
            </w:r>
          </w:p>
          <w:p>
            <w:pPr>
              <w:spacing w:line="360" w:lineRule="auto"/>
              <w:ind w:firstLine="240" w:firstLineChars="100"/>
              <w:rPr>
                <w:rFonts w:ascii="宋体" w:hAnsi="宋体"/>
                <w:sz w:val="24"/>
              </w:rPr>
            </w:pPr>
            <w:r>
              <w:rPr>
                <w:rFonts w:hint="eastAsia" w:ascii="宋体" w:hAnsi="宋体"/>
                <w:sz w:val="24"/>
              </w:rPr>
              <w:t>6.通识课</w:t>
            </w:r>
          </w:p>
          <w:p>
            <w:pPr>
              <w:spacing w:line="360" w:lineRule="auto"/>
              <w:ind w:firstLine="480" w:firstLineChars="200"/>
              <w:rPr>
                <w:rFonts w:ascii="宋体" w:hAnsi="宋体"/>
                <w:sz w:val="24"/>
              </w:rPr>
            </w:pPr>
            <w:r>
              <w:rPr>
                <w:rFonts w:hint="eastAsia" w:ascii="宋体" w:hAnsi="宋体"/>
                <w:sz w:val="24"/>
              </w:rPr>
              <w:t>（1）</w:t>
            </w:r>
            <w:r>
              <w:rPr>
                <w:rFonts w:ascii="宋体" w:hAnsi="宋体"/>
                <w:sz w:val="24"/>
              </w:rPr>
              <w:t>形势与政策</w:t>
            </w:r>
          </w:p>
          <w:p>
            <w:pPr>
              <w:spacing w:line="360" w:lineRule="auto"/>
              <w:ind w:firstLine="480" w:firstLineChars="200"/>
              <w:rPr>
                <w:rFonts w:ascii="宋体" w:hAnsi="宋体"/>
                <w:sz w:val="24"/>
              </w:rPr>
            </w:pPr>
            <w:r>
              <w:rPr>
                <w:rFonts w:ascii="宋体" w:hAnsi="宋体"/>
                <w:sz w:val="24"/>
              </w:rPr>
              <w:t>本课程2学分，共36学时，本、专科学生在校学习期间开课不断线。</w:t>
            </w:r>
          </w:p>
          <w:p>
            <w:pPr>
              <w:spacing w:line="360" w:lineRule="auto"/>
              <w:ind w:firstLine="480" w:firstLineChars="200"/>
              <w:rPr>
                <w:rFonts w:ascii="宋体" w:hAnsi="宋体"/>
                <w:sz w:val="24"/>
              </w:rPr>
            </w:pPr>
            <w:r>
              <w:rPr>
                <w:rFonts w:ascii="宋体" w:hAnsi="宋体"/>
                <w:sz w:val="24"/>
              </w:rPr>
              <w:t>《形势与政策》是国家开放大学面向本专科各专业学生开设的一门思想政治理论必修课程。通过本课程的学习，学生学会运用马克思主义的形势观和政策理论，科学地分析国内外形势，正确地理解党的现行政策，引导他们自觉地拥护党的基本路线，维护社会主义制度，学习世界政治经济与国际关系基本知识，增强实现改革开放和社会主义现代化建设宏伟目标的信心和社会责任感。</w:t>
            </w:r>
          </w:p>
          <w:p>
            <w:pPr>
              <w:spacing w:line="360" w:lineRule="auto"/>
              <w:ind w:firstLine="480" w:firstLineChars="200"/>
              <w:rPr>
                <w:rFonts w:ascii="宋体" w:hAnsi="宋体"/>
                <w:sz w:val="24"/>
              </w:rPr>
            </w:pPr>
            <w:r>
              <w:rPr>
                <w:rFonts w:ascii="宋体" w:hAnsi="宋体"/>
                <w:sz w:val="24"/>
              </w:rPr>
              <w:t>本课程的主要内容包括：党和国家重大的理论政策、社会主义现代化建设的形势、国际形势与国际关系、各省经济社会发展形势与特点、安全教育等内容。</w:t>
            </w:r>
          </w:p>
          <w:p>
            <w:pPr>
              <w:spacing w:line="360" w:lineRule="auto"/>
              <w:ind w:firstLine="240" w:firstLineChars="100"/>
              <w:rPr>
                <w:rFonts w:ascii="宋体" w:hAnsi="宋体"/>
                <w:sz w:val="24"/>
              </w:rPr>
            </w:pPr>
            <w:r>
              <w:rPr>
                <w:rFonts w:hint="eastAsia" w:ascii="宋体" w:hAnsi="宋体"/>
                <w:sz w:val="24"/>
              </w:rPr>
              <w:t>7.补修课</w:t>
            </w:r>
          </w:p>
          <w:p>
            <w:pPr>
              <w:pStyle w:val="5"/>
              <w:adjustRightInd w:val="0"/>
              <w:snapToGrid w:val="0"/>
              <w:spacing w:line="360" w:lineRule="auto"/>
              <w:ind w:firstLine="424" w:firstLineChars="177"/>
              <w:rPr>
                <w:rFonts w:hAnsi="宋体"/>
                <w:sz w:val="24"/>
              </w:rPr>
            </w:pPr>
            <w:r>
              <w:rPr>
                <w:rFonts w:hint="eastAsia" w:hAnsi="宋体"/>
                <w:sz w:val="24"/>
              </w:rPr>
              <w:t>（1）机械制造基础</w:t>
            </w:r>
          </w:p>
          <w:p>
            <w:pPr>
              <w:spacing w:line="360" w:lineRule="auto"/>
              <w:ind w:right="25" w:firstLine="480" w:firstLineChars="200"/>
              <w:rPr>
                <w:rFonts w:hAnsi="宋体"/>
                <w:sz w:val="24"/>
              </w:rPr>
            </w:pPr>
            <w:r>
              <w:rPr>
                <w:rFonts w:hint="eastAsia" w:hAnsi="宋体"/>
                <w:sz w:val="24"/>
              </w:rPr>
              <w:t>本课程4学分，课内学时72学时，开设一学期。</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是机电类专业的一门专业基础课程。通过本课程的学习，使学生掌握各类工程材料的特点和主要性能，了解毛坯的成型方法，掌握公差配合与测量技术以及金属切削加工与质量控制方面的基本知识。培养学生的工程技术素质，锻炼学生的工程实践能力，为把我国建设成为制造强国贡献力量。</w:t>
            </w:r>
          </w:p>
          <w:p>
            <w:pPr>
              <w:pStyle w:val="5"/>
              <w:adjustRightInd w:val="0"/>
              <w:snapToGrid w:val="0"/>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本课程的主要内容：材料的力学性能，铁碳合金、钢、合金钢、有色金属、非金属材料等工程材料的特点、性能，钢的热处理方法，零件和工具的选材和热处理；铸造、锻压、焊接等毛坯的成型方法；公差配合与技术测量，机械切削加工基础等。</w:t>
            </w:r>
          </w:p>
          <w:p>
            <w:pPr>
              <w:pStyle w:val="5"/>
              <w:adjustRightInd w:val="0"/>
              <w:snapToGrid w:val="0"/>
              <w:spacing w:line="360" w:lineRule="auto"/>
              <w:ind w:firstLine="424" w:firstLineChars="177"/>
              <w:rPr>
                <w:rFonts w:hAnsi="宋体"/>
                <w:sz w:val="24"/>
              </w:rPr>
            </w:pPr>
            <w:r>
              <w:rPr>
                <w:rFonts w:hint="eastAsia" w:hAnsi="宋体"/>
                <w:sz w:val="24"/>
              </w:rPr>
              <w:t>（2）机械设计基础</w:t>
            </w:r>
          </w:p>
          <w:p>
            <w:pPr>
              <w:spacing w:line="360" w:lineRule="auto"/>
              <w:ind w:right="25" w:firstLine="480" w:firstLineChars="200"/>
              <w:rPr>
                <w:rFonts w:hAnsi="宋体"/>
                <w:sz w:val="24"/>
              </w:rPr>
            </w:pPr>
            <w:r>
              <w:rPr>
                <w:rFonts w:hint="eastAsia" w:hAnsi="宋体"/>
                <w:sz w:val="24"/>
              </w:rPr>
              <w:t>本课程4学分，课内学时72学时，开设一学期。</w:t>
            </w:r>
          </w:p>
          <w:p>
            <w:pPr>
              <w:pStyle w:val="5"/>
              <w:adjustRightInd w:val="0"/>
              <w:snapToGrid w:val="0"/>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本课程是机电类专业的一门专业基础课程。</w:t>
            </w:r>
          </w:p>
          <w:p>
            <w:pPr>
              <w:pStyle w:val="5"/>
              <w:adjustRightInd w:val="0"/>
              <w:snapToGrid w:val="0"/>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通过本课程的学习，使学生初步建立工程概念；初步掌握工程实际中简单力学问题的分析方法、典型变形下的力学性能及强度校核的基本知识；掌握常用机构的原理、运动分析和通用机械零件的结构要素、工艺要素、零件的强度校核等基本知识，初步具有分析和选用机械零件及简单机械传动装置的能力；具有初步的实验知识和动手能力。</w:t>
            </w:r>
          </w:p>
          <w:p>
            <w:pPr>
              <w:pStyle w:val="5"/>
              <w:adjustRightInd w:val="0"/>
              <w:snapToGrid w:val="0"/>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本课程的主要内容：机械设计概述；平面机构的结构分析、平面连杆机构、凸轮机构、间歇运动机构；螺纹连接与螺旋传动、带传动、链传动、齿轮传动、齿轮系；轴和轴毂连接、轴承、润滑与密封装置及其他常用零部件等。强调提升机械设计水平，从而提高机械产品质量，体现质量为先的制造业强国方针。</w:t>
            </w:r>
          </w:p>
          <w:p>
            <w:pPr>
              <w:pStyle w:val="5"/>
              <w:adjustRightInd w:val="0"/>
              <w:snapToGrid w:val="0"/>
              <w:spacing w:line="360" w:lineRule="auto"/>
              <w:ind w:firstLine="424" w:firstLineChars="177"/>
            </w:pPr>
            <w:r>
              <w:rPr>
                <w:rFonts w:hint="eastAsia" w:hAnsi="宋体"/>
                <w:sz w:val="24"/>
              </w:rPr>
              <w:t>（3）电工电子技术</w:t>
            </w:r>
          </w:p>
          <w:p>
            <w:pPr>
              <w:spacing w:line="360" w:lineRule="auto"/>
              <w:ind w:right="25" w:firstLine="480" w:firstLineChars="200"/>
              <w:rPr>
                <w:rFonts w:hAnsi="宋体"/>
                <w:sz w:val="24"/>
              </w:rPr>
            </w:pPr>
            <w:r>
              <w:rPr>
                <w:rFonts w:hint="eastAsia" w:hAnsi="宋体"/>
                <w:sz w:val="24"/>
              </w:rPr>
              <w:t>本课程4学分，课内学时72学时，开设一学期。</w:t>
            </w:r>
          </w:p>
          <w:p>
            <w:pPr>
              <w:pStyle w:val="5"/>
              <w:adjustRightInd w:val="0"/>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课程是机电类专业的一门专业基础课。通过本课程的学习，使学生掌握电路、电机以及电子技术方面的基本理论、基本知识以及工程技术领域中应用的基本方法和操作技能，为学习后续专业知识、从事机电及信息技术的相关工作打下良好的基础。</w:t>
            </w:r>
          </w:p>
          <w:p>
            <w:pPr>
              <w:pStyle w:val="5"/>
              <w:adjustRightInd w:val="0"/>
              <w:snapToGrid w:val="0"/>
              <w:spacing w:line="360" w:lineRule="auto"/>
              <w:ind w:firstLine="424" w:firstLineChars="177"/>
              <w:rPr>
                <w:rFonts w:ascii="Times New Roman" w:hAnsi="Times New Roman" w:cs="Times New Roman"/>
                <w:sz w:val="24"/>
                <w:szCs w:val="24"/>
              </w:rPr>
            </w:pPr>
            <w:r>
              <w:rPr>
                <w:rFonts w:ascii="Times New Roman" w:hAnsi="Times New Roman" w:cs="Times New Roman"/>
                <w:sz w:val="24"/>
                <w:szCs w:val="24"/>
              </w:rPr>
              <w:t>本课程的主要内容：包括电工技术和电子技术两部分。电工技术部分主要包括：直流电路、交流电路、磁路基本概念；电动机及其应用、电工测量技术、电工仪表、工具、低压电器和安全用电等内容。电子技术部分主要包括：基本电子元器件、基本电子线路、放大器、稳压器；基本数字电路、电子测量技术、常用电子测试设备及新技术介绍等内容。</w:t>
            </w:r>
          </w:p>
          <w:p>
            <w:pPr>
              <w:spacing w:line="360" w:lineRule="auto"/>
              <w:ind w:firstLine="240" w:firstLineChars="100"/>
              <w:rPr>
                <w:rFonts w:ascii="宋体" w:hAnsi="宋体"/>
                <w:sz w:val="24"/>
              </w:rPr>
            </w:pPr>
            <w:r>
              <w:rPr>
                <w:rFonts w:hint="eastAsia" w:ascii="宋体" w:hAnsi="宋体"/>
                <w:sz w:val="24"/>
              </w:rPr>
              <w:t>8.公共英语课</w:t>
            </w:r>
          </w:p>
          <w:p>
            <w:pPr>
              <w:pStyle w:val="5"/>
              <w:adjustRightInd w:val="0"/>
              <w:snapToGrid w:val="0"/>
              <w:spacing w:line="360" w:lineRule="auto"/>
              <w:ind w:firstLine="424" w:firstLineChars="177"/>
              <w:rPr>
                <w:rFonts w:hAnsi="宋体"/>
                <w:sz w:val="24"/>
                <w:szCs w:val="24"/>
              </w:rPr>
            </w:pPr>
            <w:r>
              <w:rPr>
                <w:rFonts w:hint="eastAsia" w:hAnsi="宋体"/>
                <w:sz w:val="24"/>
                <w:szCs w:val="24"/>
              </w:rPr>
              <w:t>按照国家开放大学公共英语课统一要求。</w:t>
            </w:r>
          </w:p>
          <w:p>
            <w:pPr>
              <w:spacing w:line="360" w:lineRule="auto"/>
              <w:rPr>
                <w:rFonts w:ascii="宋体" w:hAnsi="宋体"/>
                <w:b/>
                <w:sz w:val="28"/>
                <w:szCs w:val="28"/>
              </w:rPr>
            </w:pPr>
            <w:r>
              <w:rPr>
                <w:rFonts w:hint="eastAsia" w:ascii="宋体" w:hAnsi="宋体"/>
                <w:b/>
                <w:sz w:val="28"/>
                <w:szCs w:val="28"/>
              </w:rPr>
              <w:t>（四）课程考核方式</w:t>
            </w:r>
          </w:p>
          <w:p>
            <w:pPr>
              <w:pStyle w:val="5"/>
              <w:adjustRightInd w:val="0"/>
              <w:snapToGrid w:val="0"/>
              <w:spacing w:line="360" w:lineRule="auto"/>
              <w:ind w:firstLine="424" w:firstLineChars="177"/>
              <w:rPr>
                <w:rFonts w:hAnsi="宋体"/>
                <w:sz w:val="24"/>
                <w:szCs w:val="24"/>
              </w:rPr>
            </w:pPr>
            <w:r>
              <w:rPr>
                <w:rFonts w:hint="eastAsia" w:hAnsi="宋体"/>
                <w:sz w:val="24"/>
                <w:szCs w:val="24"/>
              </w:rPr>
              <w:t>（1）形成性考核</w:t>
            </w:r>
          </w:p>
          <w:p>
            <w:pPr>
              <w:pStyle w:val="5"/>
              <w:adjustRightInd w:val="0"/>
              <w:snapToGrid w:val="0"/>
              <w:spacing w:line="360" w:lineRule="auto"/>
              <w:ind w:firstLine="424" w:firstLineChars="177"/>
              <w:rPr>
                <w:rFonts w:hAnsi="宋体"/>
                <w:sz w:val="24"/>
                <w:szCs w:val="24"/>
              </w:rPr>
            </w:pPr>
            <w:r>
              <w:rPr>
                <w:rFonts w:hint="eastAsia" w:hAnsi="宋体"/>
                <w:sz w:val="24"/>
                <w:szCs w:val="24"/>
              </w:rPr>
              <w:t>本专业每门课程均安排形成性考核，主要形式为平时计分作业、小组活动、实验实践等，成绩占总成绩的3</w:t>
            </w:r>
            <w:r>
              <w:rPr>
                <w:rFonts w:hAnsi="宋体"/>
                <w:sz w:val="24"/>
                <w:szCs w:val="24"/>
              </w:rPr>
              <w:t>0</w:t>
            </w:r>
            <w:r>
              <w:rPr>
                <w:rFonts w:hint="eastAsia" w:hAnsi="宋体"/>
                <w:sz w:val="24"/>
                <w:szCs w:val="24"/>
              </w:rPr>
              <w:t>%左右，具体参考各门课程考核说明的要求。未完成形成性考核者，不能参加终结性考核。</w:t>
            </w:r>
          </w:p>
          <w:p>
            <w:pPr>
              <w:pStyle w:val="5"/>
              <w:adjustRightInd w:val="0"/>
              <w:snapToGrid w:val="0"/>
              <w:spacing w:line="360" w:lineRule="auto"/>
              <w:ind w:firstLine="424" w:firstLineChars="177"/>
              <w:rPr>
                <w:rFonts w:hAnsi="宋体"/>
                <w:sz w:val="24"/>
                <w:szCs w:val="24"/>
              </w:rPr>
            </w:pPr>
            <w:r>
              <w:rPr>
                <w:rFonts w:hint="eastAsia" w:hAnsi="宋体"/>
                <w:sz w:val="24"/>
                <w:szCs w:val="24"/>
              </w:rPr>
              <w:t>统设必修课的形成性考核由国家开放大学统一安排，其他课程由各分部责任教师安排，可以通过网络或面授辅导等渠道加以布置。由各分部落实本地区的形成性考核工作，并组织作业批改。</w:t>
            </w:r>
          </w:p>
          <w:p>
            <w:pPr>
              <w:spacing w:line="360" w:lineRule="auto"/>
              <w:ind w:firstLine="480" w:firstLineChars="200"/>
              <w:rPr>
                <w:color w:val="000000"/>
                <w:sz w:val="24"/>
              </w:rPr>
            </w:pPr>
            <w:r>
              <w:rPr>
                <w:rFonts w:hint="eastAsia"/>
                <w:color w:val="000000"/>
                <w:sz w:val="24"/>
              </w:rPr>
              <w:t>（2）终结性考核</w:t>
            </w:r>
          </w:p>
          <w:p>
            <w:pPr>
              <w:spacing w:line="360" w:lineRule="auto"/>
              <w:ind w:firstLine="480" w:firstLineChars="200"/>
              <w:rPr>
                <w:color w:val="000000"/>
                <w:sz w:val="24"/>
              </w:rPr>
            </w:pPr>
            <w:r>
              <w:rPr>
                <w:rFonts w:hint="eastAsia"/>
                <w:color w:val="000000"/>
                <w:sz w:val="24"/>
              </w:rPr>
              <w:t>终结性考试针对课程特点有纸质考试、计算机考试等形式，具体安排请参考各门课程的考核说明。根据成人学习的学习特点，积极探索过程性评价、表现性评价、社会性评价等课程多元评价模式与机制。</w:t>
            </w:r>
          </w:p>
          <w:p>
            <w:pPr>
              <w:spacing w:line="360" w:lineRule="auto"/>
              <w:ind w:firstLine="480" w:firstLineChars="200"/>
              <w:rPr>
                <w:sz w:val="24"/>
              </w:rPr>
            </w:pPr>
            <w:r>
              <w:rPr>
                <w:rFonts w:hint="eastAsia"/>
                <w:color w:val="000000"/>
                <w:sz w:val="24"/>
              </w:rPr>
              <w:t>分部负责考场设置、监考、阅卷、登分等考试组织与实施工作，并向国家开放大学报送有关</w:t>
            </w:r>
            <w:r>
              <w:rPr>
                <w:rFonts w:hint="eastAsia"/>
                <w:sz w:val="24"/>
              </w:rPr>
              <w:t>考试数据及每学期的考试情况和成绩分析。</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（五）“</w:t>
            </w:r>
            <w:r>
              <w:rPr>
                <w:rFonts w:ascii="Times New Roman" w:hAnsi="Times New Roman" w:cs="Times New Roman"/>
                <w:sz w:val="24"/>
                <w:szCs w:val="24"/>
              </w:rPr>
              <w:t>1+X”</w:t>
            </w:r>
            <w:r>
              <w:rPr>
                <w:rFonts w:hint="eastAsia" w:ascii="Times New Roman" w:hAnsi="Times New Roman" w:cs="Times New Roman"/>
                <w:sz w:val="24"/>
                <w:szCs w:val="24"/>
              </w:rPr>
              <w:t>证书说明</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本专业采用 “学历+职业技能证书”培养模式，学生在完成本专业学习同时，可以考取相关的职业技能等级证书：工业机器人操作编程、工业机器人操作与运维。已获得相关职业技能等级证书的，可以进行学分替换，免修免考3学分的综合实践课：机器人系统设计、机器人系统</w:t>
            </w:r>
            <w:r>
              <w:rPr>
                <w:rFonts w:ascii="Times New Roman" w:hAnsi="Times New Roman" w:cs="Times New Roman"/>
                <w:sz w:val="24"/>
                <w:szCs w:val="24"/>
              </w:rPr>
              <w:t>综合实践</w:t>
            </w:r>
            <w:r>
              <w:rPr>
                <w:rFonts w:hint="eastAsia" w:ascii="Times New Roman" w:hAnsi="Times New Roman" w:cs="Times New Roman"/>
                <w:sz w:val="24"/>
                <w:szCs w:val="24"/>
              </w:rPr>
              <w:t>。</w:t>
            </w:r>
          </w:p>
          <w:p>
            <w:pPr>
              <w:spacing w:line="360" w:lineRule="auto"/>
              <w:ind w:firstLine="560" w:firstLineChars="200"/>
              <w:rPr>
                <w:rFonts w:eastAsia="黑体"/>
                <w:bCs/>
                <w:sz w:val="28"/>
                <w:szCs w:val="28"/>
              </w:rPr>
            </w:pPr>
            <w:r>
              <w:rPr>
                <w:rFonts w:eastAsia="黑体"/>
                <w:bCs/>
                <w:sz w:val="28"/>
                <w:szCs w:val="28"/>
              </w:rPr>
              <w:t>六、毕业规则与学位规则</w:t>
            </w:r>
          </w:p>
          <w:bookmarkEnd w:id="11"/>
          <w:p>
            <w:pPr>
              <w:pStyle w:val="5"/>
              <w:adjustRightInd w:val="0"/>
              <w:snapToGrid w:val="0"/>
              <w:spacing w:line="360" w:lineRule="auto"/>
              <w:ind w:firstLine="560" w:firstLineChars="200"/>
              <w:rPr>
                <w:rFonts w:eastAsia="黑体"/>
                <w:bCs/>
                <w:sz w:val="28"/>
                <w:szCs w:val="28"/>
              </w:rPr>
            </w:pPr>
            <w:r>
              <w:rPr>
                <w:rFonts w:eastAsia="黑体"/>
                <w:bCs/>
                <w:sz w:val="28"/>
                <w:szCs w:val="28"/>
              </w:rPr>
              <w:t>毕业规则</w:t>
            </w:r>
          </w:p>
          <w:p>
            <w:pPr>
              <w:pStyle w:val="5"/>
              <w:adjustRightInd w:val="0"/>
              <w:snapToGrid w:val="0"/>
              <w:spacing w:line="360" w:lineRule="auto"/>
              <w:ind w:firstLine="480" w:firstLineChars="200"/>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sz w:val="24"/>
                <w:szCs w:val="24"/>
              </w:rPr>
              <w:t>各模块最低毕业学分依次是：思想政治课模块</w:t>
            </w:r>
            <w:r>
              <w:rPr>
                <w:rFonts w:hint="eastAsia" w:ascii="Times New Roman" w:hAnsi="Times New Roman" w:cs="Times New Roman"/>
                <w:color w:val="000000" w:themeColor="text1"/>
                <w:sz w:val="24"/>
                <w:szCs w:val="24"/>
                <w14:textFill>
                  <w14:solidFill>
                    <w14:schemeClr w14:val="tx1"/>
                  </w14:solidFill>
                </w14:textFill>
              </w:rPr>
              <w:t>8学分；</w:t>
            </w:r>
            <w:r>
              <w:rPr>
                <w:rFonts w:hint="eastAsia" w:ascii="Times New Roman" w:hAnsi="Times New Roman" w:cs="Times New Roman"/>
                <w:sz w:val="24"/>
                <w:szCs w:val="24"/>
              </w:rPr>
              <w:t>公共基础课5学分；</w:t>
            </w:r>
            <w:r>
              <w:rPr>
                <w:rFonts w:hint="eastAsia" w:ascii="Times New Roman" w:hAnsi="Times New Roman" w:cs="Times New Roman"/>
                <w:color w:val="000000" w:themeColor="text1"/>
                <w:sz w:val="24"/>
                <w:szCs w:val="24"/>
                <w14:textFill>
                  <w14:solidFill>
                    <w14:schemeClr w14:val="tx1"/>
                  </w14:solidFill>
                </w14:textFill>
              </w:rPr>
              <w:t>公共英语课</w:t>
            </w:r>
            <w:r>
              <w:rPr>
                <w:rFonts w:hint="eastAsia" w:ascii="Times New Roman" w:hAnsi="Times New Roman" w:cs="Times New Roman"/>
                <w:sz w:val="24"/>
                <w:szCs w:val="24"/>
              </w:rPr>
              <w:t>6</w:t>
            </w:r>
            <w:r>
              <w:rPr>
                <w:rFonts w:hint="eastAsia" w:ascii="Times New Roman" w:hAnsi="Times New Roman" w:cs="Times New Roman"/>
                <w:color w:val="000000" w:themeColor="text1"/>
                <w:sz w:val="24"/>
                <w:szCs w:val="24"/>
                <w14:textFill>
                  <w14:solidFill>
                    <w14:schemeClr w14:val="tx1"/>
                  </w14:solidFill>
                </w14:textFill>
              </w:rPr>
              <w:t>学分；</w:t>
            </w:r>
            <w:r>
              <w:rPr>
                <w:rFonts w:hint="eastAsia" w:ascii="Times New Roman" w:hAnsi="Times New Roman" w:cs="Times New Roman"/>
                <w:sz w:val="24"/>
                <w:szCs w:val="24"/>
              </w:rPr>
              <w:t>专业课29学分；专业拓展课3学分；通识课</w:t>
            </w:r>
            <w:r>
              <w:rPr>
                <w:rFonts w:hint="eastAsia" w:ascii="Times New Roman" w:hAnsi="Times New Roman" w:cs="Times New Roman"/>
                <w:color w:val="000000" w:themeColor="text1"/>
                <w:sz w:val="24"/>
                <w:szCs w:val="24"/>
                <w14:textFill>
                  <w14:solidFill>
                    <w14:schemeClr w14:val="tx1"/>
                  </w14:solidFill>
                </w14:textFill>
              </w:rPr>
              <w:t>2学分；综合实践13学分；补修课12学分。</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毕业最低总学分为72学分,需补修的学分为12学分。各模块最低毕业学分之和为66学分，各模块最低总部考试学分之和为43学分。</w:t>
            </w:r>
          </w:p>
          <w:p>
            <w:pPr>
              <w:pStyle w:val="5"/>
              <w:adjustRightInd w:val="0"/>
              <w:snapToGrid w:val="0"/>
              <w:spacing w:line="360" w:lineRule="auto"/>
              <w:ind w:firstLine="480" w:firstLineChars="200"/>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学生自入学起8年内修完培养方案中所规定的课程且考试成绩合格取得相应学分，思想品德经鉴定符合要求，可参加毕业审查，办理毕业证书；符合学位授予条件的，授予学位。</w:t>
            </w:r>
          </w:p>
          <w:p>
            <w:pPr>
              <w:pStyle w:val="5"/>
              <w:adjustRightInd w:val="0"/>
              <w:snapToGrid w:val="0"/>
              <w:spacing w:line="360" w:lineRule="auto"/>
              <w:ind w:firstLine="560" w:firstLineChars="200"/>
              <w:rPr>
                <w:rFonts w:eastAsia="黑体"/>
                <w:bCs/>
                <w:sz w:val="28"/>
                <w:szCs w:val="28"/>
              </w:rPr>
            </w:pPr>
            <w:r>
              <w:rPr>
                <w:rFonts w:eastAsia="黑体"/>
                <w:bCs/>
                <w:sz w:val="28"/>
                <w:szCs w:val="28"/>
              </w:rPr>
              <w:t>学位规则：</w:t>
            </w:r>
            <w:r>
              <w:rPr>
                <w:rFonts w:hint="eastAsia" w:eastAsia="黑体"/>
                <w:bCs/>
                <w:sz w:val="28"/>
                <w:szCs w:val="28"/>
              </w:rPr>
              <w:t xml:space="preserve"> </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国家开放大学学士学位申请条件：</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一．必修课程平均成绩75分及以上；</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二．学位论文成绩良好（或80分）及以上；</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三．通过以下任意一种外语考试：</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1.国家开放大学非英语类专业学士学位英语考试；</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2.国家开放大学组织的北京地区成人本科学士学位英语考试；</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3.国家开放大学组织的合作高校相应专业学士学位英语考试（适用于对应专业）；</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4.全国大学英语四级考试（425分及以上）；</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5.全国英语等级考试三级（PETS-3）及以上笔试（不含口试）。</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以上条件均为现行要求，具体执行以学生申请学位当年出台的要求为准。</w:t>
            </w:r>
          </w:p>
          <w:p>
            <w:pPr>
              <w:spacing w:line="520" w:lineRule="exact"/>
              <w:ind w:firstLine="560" w:firstLineChars="200"/>
              <w:rPr>
                <w:rFonts w:eastAsia="黑体"/>
                <w:bCs/>
                <w:sz w:val="28"/>
                <w:szCs w:val="28"/>
              </w:rPr>
            </w:pPr>
            <w:r>
              <w:rPr>
                <w:rFonts w:eastAsia="黑体"/>
                <w:bCs/>
                <w:sz w:val="28"/>
                <w:szCs w:val="28"/>
              </w:rPr>
              <w:t>七、教学计划进程表</w:t>
            </w:r>
          </w:p>
          <w:p>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工学科自动化类</w:t>
            </w:r>
          </w:p>
          <w:p>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机器人工程专业（本科）专业教学计划进程表</w:t>
            </w:r>
          </w:p>
          <w:tbl>
            <w:tblPr>
              <w:tblStyle w:val="13"/>
              <w:tblW w:w="9513" w:type="dxa"/>
              <w:tblInd w:w="0" w:type="dxa"/>
              <w:tblLayout w:type="fixed"/>
              <w:tblCellMar>
                <w:top w:w="0" w:type="dxa"/>
                <w:left w:w="108" w:type="dxa"/>
                <w:bottom w:w="0" w:type="dxa"/>
                <w:right w:w="108" w:type="dxa"/>
              </w:tblCellMar>
            </w:tblPr>
            <w:tblGrid>
              <w:gridCol w:w="441"/>
              <w:gridCol w:w="564"/>
              <w:gridCol w:w="846"/>
              <w:gridCol w:w="564"/>
              <w:gridCol w:w="424"/>
              <w:gridCol w:w="774"/>
              <w:gridCol w:w="563"/>
              <w:gridCol w:w="1681"/>
              <w:gridCol w:w="704"/>
              <w:gridCol w:w="422"/>
              <w:gridCol w:w="420"/>
              <w:gridCol w:w="704"/>
              <w:gridCol w:w="702"/>
              <w:gridCol w:w="704"/>
            </w:tblGrid>
            <w:tr>
              <w:tblPrEx>
                <w:tblCellMar>
                  <w:top w:w="0" w:type="dxa"/>
                  <w:left w:w="108" w:type="dxa"/>
                  <w:bottom w:w="0" w:type="dxa"/>
                  <w:right w:w="108" w:type="dxa"/>
                </w:tblCellMar>
              </w:tblPrEx>
              <w:trPr>
                <w:trHeight w:val="444" w:hRule="atLeast"/>
              </w:trPr>
              <w:tc>
                <w:tcPr>
                  <w:tcW w:w="185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22"/>
                      <w:szCs w:val="22"/>
                    </w:rPr>
                  </w:pPr>
                  <w:r>
                    <w:rPr>
                      <w:rFonts w:ascii="Times New Roman" w:hAnsi="Times New Roman"/>
                      <w:color w:val="000000"/>
                      <w:kern w:val="0"/>
                      <w:sz w:val="22"/>
                      <w:szCs w:val="22"/>
                    </w:rPr>
                    <w:t>专业名称</w:t>
                  </w:r>
                </w:p>
              </w:tc>
              <w:tc>
                <w:tcPr>
                  <w:tcW w:w="232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color w:val="000000"/>
                      <w:kern w:val="0"/>
                      <w:sz w:val="22"/>
                      <w:szCs w:val="22"/>
                    </w:rPr>
                  </w:pPr>
                  <w:r>
                    <w:rPr>
                      <w:rFonts w:hint="eastAsia" w:ascii="Times New Roman" w:hAnsi="Times New Roman"/>
                      <w:color w:val="000000"/>
                      <w:kern w:val="0"/>
                      <w:sz w:val="22"/>
                      <w:szCs w:val="22"/>
                    </w:rPr>
                    <w:t>机器人</w:t>
                  </w:r>
                  <w:r>
                    <w:rPr>
                      <w:rFonts w:ascii="Times New Roman" w:hAnsi="Times New Roman"/>
                      <w:color w:val="000000"/>
                      <w:kern w:val="0"/>
                      <w:sz w:val="22"/>
                      <w:szCs w:val="22"/>
                    </w:rPr>
                    <w:t>工程</w:t>
                  </w:r>
                </w:p>
              </w:tc>
              <w:tc>
                <w:tcPr>
                  <w:tcW w:w="280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22"/>
                      <w:szCs w:val="22"/>
                    </w:rPr>
                  </w:pPr>
                  <w:r>
                    <w:rPr>
                      <w:rFonts w:ascii="Times New Roman" w:hAnsi="Times New Roman"/>
                      <w:color w:val="000000"/>
                      <w:kern w:val="0"/>
                      <w:sz w:val="22"/>
                      <w:szCs w:val="22"/>
                    </w:rPr>
                    <w:t>规则号</w:t>
                  </w:r>
                </w:p>
              </w:tc>
              <w:tc>
                <w:tcPr>
                  <w:tcW w:w="253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color w:val="000000"/>
                      <w:kern w:val="0"/>
                      <w:sz w:val="22"/>
                      <w:szCs w:val="22"/>
                    </w:rPr>
                  </w:pPr>
                </w:p>
              </w:tc>
            </w:tr>
            <w:tr>
              <w:tblPrEx>
                <w:tblCellMar>
                  <w:top w:w="0" w:type="dxa"/>
                  <w:left w:w="108" w:type="dxa"/>
                  <w:bottom w:w="0" w:type="dxa"/>
                  <w:right w:w="108" w:type="dxa"/>
                </w:tblCellMar>
              </w:tblPrEx>
              <w:trPr>
                <w:trHeight w:val="304" w:hRule="atLeast"/>
              </w:trPr>
              <w:tc>
                <w:tcPr>
                  <w:tcW w:w="185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22"/>
                      <w:szCs w:val="22"/>
                    </w:rPr>
                  </w:pPr>
                  <w:r>
                    <w:rPr>
                      <w:rFonts w:ascii="Times New Roman" w:hAnsi="Times New Roman"/>
                      <w:color w:val="000000"/>
                      <w:kern w:val="0"/>
                      <w:sz w:val="22"/>
                      <w:szCs w:val="22"/>
                    </w:rPr>
                    <w:t>学生类型</w:t>
                  </w:r>
                </w:p>
              </w:tc>
              <w:tc>
                <w:tcPr>
                  <w:tcW w:w="232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color w:val="000000"/>
                      <w:kern w:val="0"/>
                      <w:sz w:val="22"/>
                      <w:szCs w:val="22"/>
                    </w:rPr>
                  </w:pPr>
                  <w:r>
                    <w:rPr>
                      <w:rFonts w:ascii="Times New Roman" w:hAnsi="Times New Roman"/>
                      <w:color w:val="000000"/>
                      <w:kern w:val="0"/>
                      <w:sz w:val="22"/>
                      <w:szCs w:val="22"/>
                    </w:rPr>
                    <w:t>开放</w:t>
                  </w:r>
                </w:p>
              </w:tc>
              <w:tc>
                <w:tcPr>
                  <w:tcW w:w="280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22"/>
                      <w:szCs w:val="22"/>
                    </w:rPr>
                  </w:pPr>
                  <w:r>
                    <w:rPr>
                      <w:rFonts w:ascii="Times New Roman" w:hAnsi="Times New Roman"/>
                      <w:color w:val="000000"/>
                      <w:kern w:val="0"/>
                      <w:sz w:val="22"/>
                      <w:szCs w:val="22"/>
                    </w:rPr>
                    <w:t>专业层次</w:t>
                  </w:r>
                </w:p>
              </w:tc>
              <w:tc>
                <w:tcPr>
                  <w:tcW w:w="253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22"/>
                      <w:szCs w:val="22"/>
                    </w:rPr>
                  </w:pPr>
                  <w:r>
                    <w:rPr>
                      <w:rFonts w:ascii="Times New Roman" w:hAnsi="Times New Roman"/>
                      <w:color w:val="000000"/>
                      <w:kern w:val="0"/>
                      <w:sz w:val="22"/>
                      <w:szCs w:val="22"/>
                    </w:rPr>
                    <w:t>本科(专科起点)</w:t>
                  </w:r>
                </w:p>
              </w:tc>
            </w:tr>
            <w:tr>
              <w:tblPrEx>
                <w:tblCellMar>
                  <w:top w:w="0" w:type="dxa"/>
                  <w:left w:w="108" w:type="dxa"/>
                  <w:bottom w:w="0" w:type="dxa"/>
                  <w:right w:w="108" w:type="dxa"/>
                </w:tblCellMar>
              </w:tblPrEx>
              <w:trPr>
                <w:trHeight w:val="304" w:hRule="atLeast"/>
              </w:trPr>
              <w:tc>
                <w:tcPr>
                  <w:tcW w:w="185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22"/>
                      <w:szCs w:val="22"/>
                    </w:rPr>
                  </w:pPr>
                  <w:r>
                    <w:rPr>
                      <w:rFonts w:ascii="Times New Roman" w:hAnsi="Times New Roman"/>
                      <w:color w:val="000000"/>
                      <w:kern w:val="0"/>
                      <w:sz w:val="22"/>
                      <w:szCs w:val="22"/>
                    </w:rPr>
                    <w:t>毕业学分</w:t>
                  </w:r>
                </w:p>
              </w:tc>
              <w:tc>
                <w:tcPr>
                  <w:tcW w:w="232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color w:val="000000"/>
                      <w:kern w:val="0"/>
                      <w:sz w:val="22"/>
                      <w:szCs w:val="22"/>
                    </w:rPr>
                  </w:pPr>
                  <w:r>
                    <w:rPr>
                      <w:rFonts w:ascii="Times New Roman" w:hAnsi="Times New Roman"/>
                      <w:color w:val="000000"/>
                      <w:kern w:val="0"/>
                      <w:sz w:val="22"/>
                      <w:szCs w:val="22"/>
                    </w:rPr>
                    <w:t>7</w:t>
                  </w:r>
                  <w:r>
                    <w:rPr>
                      <w:rFonts w:hint="eastAsia" w:ascii="Times New Roman" w:hAnsi="Times New Roman"/>
                      <w:color w:val="000000"/>
                      <w:kern w:val="0"/>
                      <w:sz w:val="22"/>
                      <w:szCs w:val="22"/>
                    </w:rPr>
                    <w:t>2</w:t>
                  </w:r>
                </w:p>
              </w:tc>
              <w:tc>
                <w:tcPr>
                  <w:tcW w:w="280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22"/>
                      <w:szCs w:val="22"/>
                    </w:rPr>
                  </w:pPr>
                  <w:r>
                    <w:rPr>
                      <w:rFonts w:ascii="Times New Roman" w:hAnsi="Times New Roman"/>
                      <w:color w:val="000000"/>
                      <w:kern w:val="0"/>
                      <w:sz w:val="22"/>
                      <w:szCs w:val="22"/>
                    </w:rPr>
                    <w:t>国家开放大学考试学分</w:t>
                  </w:r>
                </w:p>
              </w:tc>
              <w:tc>
                <w:tcPr>
                  <w:tcW w:w="253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22"/>
                      <w:szCs w:val="22"/>
                    </w:rPr>
                  </w:pPr>
                  <w:r>
                    <w:rPr>
                      <w:rFonts w:ascii="Times New Roman" w:hAnsi="Times New Roman"/>
                      <w:kern w:val="0"/>
                      <w:sz w:val="22"/>
                      <w:szCs w:val="22"/>
                    </w:rPr>
                    <w:t>4</w:t>
                  </w:r>
                  <w:r>
                    <w:rPr>
                      <w:rFonts w:hint="eastAsia" w:ascii="Times New Roman" w:hAnsi="Times New Roman"/>
                      <w:kern w:val="0"/>
                      <w:sz w:val="22"/>
                      <w:szCs w:val="22"/>
                    </w:rPr>
                    <w:t>3</w:t>
                  </w:r>
                </w:p>
              </w:tc>
            </w:tr>
            <w:tr>
              <w:tblPrEx>
                <w:tblCellMar>
                  <w:top w:w="0" w:type="dxa"/>
                  <w:left w:w="108" w:type="dxa"/>
                  <w:bottom w:w="0" w:type="dxa"/>
                  <w:right w:w="108" w:type="dxa"/>
                </w:tblCellMar>
              </w:tblPrEx>
              <w:trPr>
                <w:trHeight w:val="1337" w:hRule="atLeast"/>
              </w:trPr>
              <w:tc>
                <w:tcPr>
                  <w:tcW w:w="441" w:type="dxa"/>
                  <w:tcBorders>
                    <w:top w:val="nil"/>
                    <w:left w:val="single" w:color="auto" w:sz="4" w:space="0"/>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宋体" w:hAnsi="宋体" w:cs="宋体"/>
                      <w:color w:val="000000"/>
                      <w:kern w:val="0"/>
                      <w:sz w:val="18"/>
                      <w:szCs w:val="18"/>
                    </w:rPr>
                    <w:t>模块名</w:t>
                  </w:r>
                </w:p>
              </w:tc>
              <w:tc>
                <w:tcPr>
                  <w:tcW w:w="564" w:type="dxa"/>
                  <w:tcBorders>
                    <w:top w:val="nil"/>
                    <w:left w:val="nil"/>
                    <w:bottom w:val="single" w:color="auto" w:sz="4" w:space="0"/>
                    <w:right w:val="single" w:color="auto" w:sz="4" w:space="0"/>
                  </w:tcBorders>
                  <w:shd w:val="clear" w:color="auto" w:fill="auto"/>
                  <w:vAlign w:val="center"/>
                </w:tcPr>
                <w:p>
                  <w:pPr>
                    <w:widowControl/>
                    <w:spacing w:line="240" w:lineRule="exact"/>
                    <w:ind w:left="-42" w:leftChars="-20" w:right="-42" w:rightChars="-20"/>
                    <w:jc w:val="center"/>
                    <w:rPr>
                      <w:rFonts w:ascii="宋体" w:hAnsi="宋体" w:cs="宋体"/>
                      <w:color w:val="000000"/>
                      <w:kern w:val="0"/>
                      <w:sz w:val="18"/>
                      <w:szCs w:val="18"/>
                    </w:rPr>
                  </w:pPr>
                  <w:r>
                    <w:rPr>
                      <w:rFonts w:hint="eastAsia" w:ascii="宋体" w:hAnsi="宋体" w:cs="宋体"/>
                      <w:color w:val="000000"/>
                      <w:kern w:val="0"/>
                      <w:sz w:val="18"/>
                      <w:szCs w:val="18"/>
                    </w:rPr>
                    <w:t>模块毕业最低学分</w:t>
                  </w:r>
                </w:p>
              </w:tc>
              <w:tc>
                <w:tcPr>
                  <w:tcW w:w="846" w:type="dxa"/>
                  <w:tcBorders>
                    <w:top w:val="nil"/>
                    <w:left w:val="nil"/>
                    <w:bottom w:val="single" w:color="auto" w:sz="4" w:space="0"/>
                    <w:right w:val="single" w:color="auto" w:sz="4" w:space="0"/>
                  </w:tcBorders>
                  <w:shd w:val="clear" w:color="auto" w:fill="auto"/>
                  <w:vAlign w:val="center"/>
                </w:tcPr>
                <w:p>
                  <w:pPr>
                    <w:widowControl/>
                    <w:spacing w:line="240" w:lineRule="exact"/>
                    <w:ind w:left="-42" w:leftChars="-20" w:right="-42" w:rightChars="-20"/>
                    <w:rPr>
                      <w:rFonts w:ascii="宋体" w:hAnsi="宋体" w:cs="宋体"/>
                      <w:color w:val="000000"/>
                      <w:kern w:val="0"/>
                      <w:sz w:val="18"/>
                      <w:szCs w:val="18"/>
                    </w:rPr>
                  </w:pPr>
                  <w:r>
                    <w:rPr>
                      <w:rFonts w:hint="eastAsia" w:ascii="宋体" w:hAnsi="宋体" w:cs="宋体"/>
                      <w:color w:val="000000"/>
                      <w:kern w:val="0"/>
                      <w:sz w:val="18"/>
                      <w:szCs w:val="18"/>
                    </w:rPr>
                    <w:t>模块国家开放大学考试最低学分</w:t>
                  </w:r>
                </w:p>
              </w:tc>
              <w:tc>
                <w:tcPr>
                  <w:tcW w:w="56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42" w:leftChars="-20" w:right="-42" w:rightChars="-20"/>
                    <w:jc w:val="center"/>
                    <w:rPr>
                      <w:rFonts w:ascii="宋体" w:hAnsi="宋体" w:cs="宋体"/>
                      <w:color w:val="000000"/>
                      <w:kern w:val="0"/>
                      <w:sz w:val="18"/>
                      <w:szCs w:val="18"/>
                    </w:rPr>
                  </w:pPr>
                  <w:r>
                    <w:rPr>
                      <w:rFonts w:hint="eastAsia" w:ascii="宋体" w:hAnsi="宋体" w:cs="宋体"/>
                      <w:color w:val="000000"/>
                      <w:kern w:val="0"/>
                      <w:sz w:val="18"/>
                      <w:szCs w:val="18"/>
                    </w:rPr>
                    <w:t>模块设置最低学分</w:t>
                  </w:r>
                </w:p>
              </w:tc>
              <w:tc>
                <w:tcPr>
                  <w:tcW w:w="42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宋体" w:hAnsi="宋体" w:cs="宋体"/>
                      <w:color w:val="000000"/>
                      <w:kern w:val="0"/>
                      <w:sz w:val="18"/>
                      <w:szCs w:val="18"/>
                    </w:rPr>
                    <w:t>序号</w:t>
                  </w:r>
                </w:p>
              </w:tc>
              <w:tc>
                <w:tcPr>
                  <w:tcW w:w="77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宋体" w:hAnsi="宋体" w:cs="宋体"/>
                      <w:color w:val="000000"/>
                      <w:kern w:val="0"/>
                      <w:sz w:val="18"/>
                      <w:szCs w:val="18"/>
                    </w:rPr>
                    <w:t>课程</w:t>
                  </w:r>
                </w:p>
                <w:p>
                  <w:pPr>
                    <w:widowControl/>
                    <w:ind w:left="-42" w:leftChars="-20" w:right="-42" w:rightChars="-20"/>
                    <w:jc w:val="center"/>
                    <w:rPr>
                      <w:rFonts w:ascii="宋体" w:hAnsi="宋体" w:cs="宋体"/>
                      <w:color w:val="000000"/>
                      <w:kern w:val="0"/>
                      <w:sz w:val="18"/>
                      <w:szCs w:val="18"/>
                    </w:rPr>
                  </w:pPr>
                  <w:r>
                    <w:rPr>
                      <w:rFonts w:hint="eastAsia" w:ascii="宋体" w:hAnsi="宋体" w:cs="宋体"/>
                      <w:color w:val="000000"/>
                      <w:kern w:val="0"/>
                      <w:sz w:val="18"/>
                      <w:szCs w:val="18"/>
                    </w:rPr>
                    <w:t>代码</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宋体" w:hAnsi="宋体" w:cs="宋体"/>
                      <w:color w:val="000000"/>
                      <w:kern w:val="0"/>
                      <w:sz w:val="18"/>
                      <w:szCs w:val="18"/>
                    </w:rPr>
                    <w:t>课程名称</w:t>
                  </w:r>
                </w:p>
              </w:tc>
              <w:tc>
                <w:tcPr>
                  <w:tcW w:w="70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宋体" w:hAnsi="宋体" w:cs="宋体"/>
                      <w:color w:val="000000"/>
                      <w:kern w:val="0"/>
                      <w:sz w:val="18"/>
                      <w:szCs w:val="18"/>
                    </w:rPr>
                    <w:t>学分</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宋体" w:hAnsi="宋体" w:cs="宋体"/>
                      <w:color w:val="000000"/>
                      <w:kern w:val="0"/>
                      <w:sz w:val="18"/>
                      <w:szCs w:val="18"/>
                    </w:rPr>
                    <w:t>课程</w:t>
                  </w:r>
                </w:p>
                <w:p>
                  <w:pPr>
                    <w:widowControl/>
                    <w:ind w:left="-42" w:leftChars="-20" w:right="-42" w:rightChars="-20"/>
                    <w:jc w:val="center"/>
                    <w:rPr>
                      <w:rFonts w:ascii="宋体" w:hAnsi="宋体" w:cs="宋体"/>
                      <w:color w:val="000000"/>
                      <w:kern w:val="0"/>
                      <w:sz w:val="18"/>
                      <w:szCs w:val="18"/>
                    </w:rPr>
                  </w:pPr>
                  <w:r>
                    <w:rPr>
                      <w:rFonts w:hint="eastAsia" w:ascii="宋体" w:hAnsi="宋体" w:cs="宋体"/>
                      <w:color w:val="000000"/>
                      <w:kern w:val="0"/>
                      <w:sz w:val="18"/>
                      <w:szCs w:val="18"/>
                    </w:rPr>
                    <w:t>类型</w:t>
                  </w:r>
                </w:p>
              </w:tc>
              <w:tc>
                <w:tcPr>
                  <w:tcW w:w="70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宋体" w:hAnsi="宋体" w:cs="宋体"/>
                      <w:color w:val="000000"/>
                      <w:kern w:val="0"/>
                      <w:sz w:val="18"/>
                      <w:szCs w:val="18"/>
                    </w:rPr>
                    <w:t>课程</w:t>
                  </w:r>
                </w:p>
                <w:p>
                  <w:pPr>
                    <w:widowControl/>
                    <w:ind w:left="-42" w:leftChars="-20" w:right="-42" w:rightChars="-20"/>
                    <w:jc w:val="center"/>
                    <w:rPr>
                      <w:rFonts w:ascii="宋体" w:hAnsi="宋体" w:cs="宋体"/>
                      <w:color w:val="000000"/>
                      <w:kern w:val="0"/>
                      <w:sz w:val="18"/>
                      <w:szCs w:val="18"/>
                    </w:rPr>
                  </w:pPr>
                  <w:r>
                    <w:rPr>
                      <w:rFonts w:hint="eastAsia" w:ascii="宋体" w:hAnsi="宋体" w:cs="宋体"/>
                      <w:color w:val="000000"/>
                      <w:kern w:val="0"/>
                      <w:sz w:val="18"/>
                      <w:szCs w:val="18"/>
                    </w:rPr>
                    <w:t>性质</w:t>
                  </w:r>
                </w:p>
              </w:tc>
              <w:tc>
                <w:tcPr>
                  <w:tcW w:w="702"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宋体" w:hAnsi="宋体" w:cs="宋体"/>
                      <w:color w:val="000000"/>
                      <w:kern w:val="0"/>
                      <w:sz w:val="18"/>
                      <w:szCs w:val="18"/>
                    </w:rPr>
                    <w:t>建议开设学期</w:t>
                  </w:r>
                </w:p>
              </w:tc>
              <w:tc>
                <w:tcPr>
                  <w:tcW w:w="70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宋体" w:hAnsi="宋体" w:cs="宋体"/>
                      <w:color w:val="000000"/>
                      <w:kern w:val="0"/>
                      <w:sz w:val="18"/>
                      <w:szCs w:val="18"/>
                    </w:rPr>
                    <w:t>考试</w:t>
                  </w:r>
                </w:p>
                <w:p>
                  <w:pPr>
                    <w:widowControl/>
                    <w:ind w:left="-42" w:leftChars="-20" w:right="-42" w:rightChars="-20"/>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tblPrEx>
                <w:tblCellMar>
                  <w:top w:w="0" w:type="dxa"/>
                  <w:left w:w="108" w:type="dxa"/>
                  <w:bottom w:w="0" w:type="dxa"/>
                  <w:right w:w="108" w:type="dxa"/>
                </w:tblCellMar>
              </w:tblPrEx>
              <w:trPr>
                <w:trHeight w:val="633" w:hRule="atLeast"/>
              </w:trPr>
              <w:tc>
                <w:tcPr>
                  <w:tcW w:w="441" w:type="dxa"/>
                  <w:vMerge w:val="restart"/>
                  <w:tcBorders>
                    <w:top w:val="nil"/>
                    <w:left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思</w:t>
                  </w:r>
                </w:p>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想</w:t>
                  </w:r>
                </w:p>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政</w:t>
                  </w:r>
                </w:p>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治</w:t>
                  </w:r>
                </w:p>
                <w:p>
                  <w:pPr>
                    <w:widowControl/>
                    <w:ind w:left="-42" w:leftChars="-20" w:right="-42" w:rightChars="-20"/>
                    <w:jc w:val="center"/>
                    <w:rPr>
                      <w:rFonts w:ascii="宋体" w:hAnsi="宋体" w:cs="宋体"/>
                      <w:color w:val="000000"/>
                      <w:kern w:val="0"/>
                      <w:sz w:val="18"/>
                      <w:szCs w:val="18"/>
                    </w:rPr>
                  </w:pPr>
                  <w:r>
                    <w:rPr>
                      <w:rFonts w:hint="eastAsia" w:ascii="宋体" w:hAnsi="宋体" w:cs="宋体"/>
                      <w:color w:val="000000"/>
                      <w:kern w:val="0"/>
                      <w:sz w:val="18"/>
                      <w:szCs w:val="18"/>
                    </w:rPr>
                    <w:t>课</w:t>
                  </w:r>
                </w:p>
              </w:tc>
              <w:tc>
                <w:tcPr>
                  <w:tcW w:w="564" w:type="dxa"/>
                  <w:vMerge w:val="restart"/>
                  <w:tcBorders>
                    <w:top w:val="nil"/>
                    <w:left w:val="nil"/>
                    <w:right w:val="single" w:color="auto" w:sz="4" w:space="0"/>
                  </w:tcBorders>
                  <w:shd w:val="clear" w:color="auto" w:fill="auto"/>
                  <w:vAlign w:val="center"/>
                </w:tcPr>
                <w:p>
                  <w:pPr>
                    <w:widowControl/>
                    <w:spacing w:line="240" w:lineRule="exact"/>
                    <w:ind w:left="-42" w:leftChars="-20" w:right="-42" w:rightChars="-20"/>
                    <w:jc w:val="center"/>
                    <w:rPr>
                      <w:rFonts w:ascii="宋体" w:hAnsi="宋体" w:cs="宋体"/>
                      <w:color w:val="000000"/>
                      <w:kern w:val="0"/>
                      <w:sz w:val="18"/>
                      <w:szCs w:val="18"/>
                    </w:rPr>
                  </w:pPr>
                  <w:r>
                    <w:rPr>
                      <w:rFonts w:hint="eastAsia" w:ascii="Times New Roman" w:hAnsi="Times New Roman"/>
                      <w:kern w:val="0"/>
                      <w:sz w:val="18"/>
                      <w:szCs w:val="18"/>
                    </w:rPr>
                    <w:t>8</w:t>
                  </w:r>
                </w:p>
              </w:tc>
              <w:tc>
                <w:tcPr>
                  <w:tcW w:w="846" w:type="dxa"/>
                  <w:vMerge w:val="restart"/>
                  <w:tcBorders>
                    <w:top w:val="nil"/>
                    <w:left w:val="nil"/>
                    <w:right w:val="single" w:color="auto" w:sz="4" w:space="0"/>
                  </w:tcBorders>
                  <w:shd w:val="clear" w:color="auto" w:fill="auto"/>
                  <w:vAlign w:val="center"/>
                </w:tcPr>
                <w:p>
                  <w:pPr>
                    <w:widowControl/>
                    <w:spacing w:line="240" w:lineRule="exact"/>
                    <w:ind w:left="-42" w:leftChars="-20" w:right="-42" w:rightChars="-20"/>
                    <w:jc w:val="center"/>
                    <w:rPr>
                      <w:rFonts w:ascii="宋体" w:hAnsi="宋体" w:cs="宋体"/>
                      <w:color w:val="000000"/>
                      <w:kern w:val="0"/>
                      <w:sz w:val="18"/>
                      <w:szCs w:val="18"/>
                    </w:rPr>
                  </w:pPr>
                  <w:r>
                    <w:rPr>
                      <w:rFonts w:hint="eastAsia" w:ascii="Times New Roman" w:hAnsi="Times New Roman"/>
                      <w:kern w:val="0"/>
                      <w:sz w:val="18"/>
                      <w:szCs w:val="18"/>
                    </w:rPr>
                    <w:t>8</w:t>
                  </w:r>
                </w:p>
              </w:tc>
              <w:tc>
                <w:tcPr>
                  <w:tcW w:w="564" w:type="dxa"/>
                  <w:vMerge w:val="restart"/>
                  <w:tcBorders>
                    <w:top w:val="single" w:color="auto" w:sz="4" w:space="0"/>
                    <w:left w:val="nil"/>
                    <w:right w:val="single" w:color="auto" w:sz="4" w:space="0"/>
                  </w:tcBorders>
                  <w:shd w:val="clear" w:color="auto" w:fill="auto"/>
                  <w:vAlign w:val="center"/>
                </w:tcPr>
                <w:p>
                  <w:pPr>
                    <w:widowControl/>
                    <w:spacing w:line="240" w:lineRule="exact"/>
                    <w:ind w:left="-42" w:leftChars="-20" w:right="-42" w:rightChars="-20"/>
                    <w:jc w:val="center"/>
                    <w:rPr>
                      <w:rFonts w:ascii="宋体" w:hAnsi="宋体" w:cs="宋体"/>
                      <w:color w:val="000000"/>
                      <w:kern w:val="0"/>
                      <w:sz w:val="18"/>
                      <w:szCs w:val="18"/>
                    </w:rPr>
                  </w:pPr>
                  <w:r>
                    <w:rPr>
                      <w:rFonts w:hint="eastAsia" w:ascii="Times New Roman" w:hAnsi="Times New Roman"/>
                      <w:kern w:val="0"/>
                      <w:sz w:val="18"/>
                      <w:szCs w:val="18"/>
                    </w:rPr>
                    <w:t>10</w:t>
                  </w:r>
                </w:p>
              </w:tc>
              <w:tc>
                <w:tcPr>
                  <w:tcW w:w="42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ascii="Times New Roman" w:hAnsi="Times New Roman"/>
                      <w:color w:val="000000"/>
                      <w:sz w:val="18"/>
                      <w:szCs w:val="18"/>
                    </w:rPr>
                    <w:t>1</w:t>
                  </w:r>
                </w:p>
              </w:tc>
              <w:tc>
                <w:tcPr>
                  <w:tcW w:w="77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kern w:val="0"/>
                      <w:sz w:val="18"/>
                      <w:szCs w:val="18"/>
                    </w:rPr>
                    <w:t>4391</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ind w:left="-42" w:leftChars="-20" w:right="-42" w:rightChars="-20"/>
                    <w:jc w:val="left"/>
                    <w:rPr>
                      <w:rFonts w:ascii="宋体" w:hAnsi="宋体" w:cs="宋体"/>
                      <w:color w:val="000000"/>
                      <w:kern w:val="0"/>
                      <w:sz w:val="18"/>
                      <w:szCs w:val="18"/>
                    </w:rPr>
                  </w:pPr>
                  <w:r>
                    <w:rPr>
                      <w:rFonts w:hint="eastAsia" w:ascii="Times New Roman" w:hAnsi="Times New Roman"/>
                      <w:kern w:val="0"/>
                      <w:sz w:val="18"/>
                      <w:szCs w:val="18"/>
                    </w:rPr>
                    <w:t>习近平新时代中国特色社会主义思想</w:t>
                  </w:r>
                </w:p>
              </w:tc>
              <w:tc>
                <w:tcPr>
                  <w:tcW w:w="70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kern w:val="0"/>
                      <w:sz w:val="18"/>
                      <w:szCs w:val="18"/>
                    </w:rPr>
                    <w:t>2</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color w:val="000000"/>
                      <w:kern w:val="0"/>
                      <w:sz w:val="18"/>
                      <w:szCs w:val="18"/>
                    </w:rPr>
                    <w:t>必修</w:t>
                  </w:r>
                </w:p>
              </w:tc>
              <w:tc>
                <w:tcPr>
                  <w:tcW w:w="702"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color w:val="000000"/>
                      <w:kern w:val="0"/>
                      <w:sz w:val="18"/>
                      <w:szCs w:val="18"/>
                    </w:rPr>
                    <w:t>1</w:t>
                  </w:r>
                </w:p>
              </w:tc>
              <w:tc>
                <w:tcPr>
                  <w:tcW w:w="70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color w:val="000000"/>
                      <w:kern w:val="0"/>
                      <w:sz w:val="18"/>
                      <w:szCs w:val="18"/>
                    </w:rPr>
                    <w:t>总部</w:t>
                  </w:r>
                </w:p>
              </w:tc>
            </w:tr>
            <w:tr>
              <w:tblPrEx>
                <w:tblCellMar>
                  <w:top w:w="0" w:type="dxa"/>
                  <w:left w:w="108" w:type="dxa"/>
                  <w:bottom w:w="0" w:type="dxa"/>
                  <w:right w:w="108" w:type="dxa"/>
                </w:tblCellMar>
              </w:tblPrEx>
              <w:trPr>
                <w:trHeight w:val="403" w:hRule="atLeast"/>
              </w:trPr>
              <w:tc>
                <w:tcPr>
                  <w:tcW w:w="441" w:type="dxa"/>
                  <w:vMerge w:val="continue"/>
                  <w:tcBorders>
                    <w:left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p>
              </w:tc>
              <w:tc>
                <w:tcPr>
                  <w:tcW w:w="564" w:type="dxa"/>
                  <w:vMerge w:val="continue"/>
                  <w:tcBorders>
                    <w:left w:val="nil"/>
                    <w:right w:val="single" w:color="auto" w:sz="4" w:space="0"/>
                  </w:tcBorders>
                  <w:shd w:val="clear" w:color="auto" w:fill="auto"/>
                  <w:vAlign w:val="center"/>
                </w:tcPr>
                <w:p>
                  <w:pPr>
                    <w:widowControl/>
                    <w:spacing w:line="240" w:lineRule="exact"/>
                    <w:ind w:left="-42" w:leftChars="-20" w:right="-42" w:rightChars="-20"/>
                    <w:jc w:val="center"/>
                    <w:rPr>
                      <w:rFonts w:ascii="宋体" w:hAnsi="宋体" w:cs="宋体"/>
                      <w:color w:val="000000"/>
                      <w:kern w:val="0"/>
                      <w:sz w:val="18"/>
                      <w:szCs w:val="18"/>
                    </w:rPr>
                  </w:pPr>
                </w:p>
              </w:tc>
              <w:tc>
                <w:tcPr>
                  <w:tcW w:w="846" w:type="dxa"/>
                  <w:vMerge w:val="continue"/>
                  <w:tcBorders>
                    <w:left w:val="nil"/>
                    <w:right w:val="single" w:color="auto" w:sz="4" w:space="0"/>
                  </w:tcBorders>
                  <w:shd w:val="clear" w:color="auto" w:fill="auto"/>
                  <w:vAlign w:val="center"/>
                </w:tcPr>
                <w:p>
                  <w:pPr>
                    <w:widowControl/>
                    <w:spacing w:line="240" w:lineRule="exact"/>
                    <w:ind w:left="-42" w:leftChars="-20" w:right="-42" w:rightChars="-20"/>
                    <w:rPr>
                      <w:rFonts w:ascii="宋体" w:hAnsi="宋体" w:cs="宋体"/>
                      <w:color w:val="000000"/>
                      <w:kern w:val="0"/>
                      <w:sz w:val="18"/>
                      <w:szCs w:val="18"/>
                    </w:rPr>
                  </w:pPr>
                </w:p>
              </w:tc>
              <w:tc>
                <w:tcPr>
                  <w:tcW w:w="564" w:type="dxa"/>
                  <w:vMerge w:val="continue"/>
                  <w:tcBorders>
                    <w:left w:val="nil"/>
                    <w:right w:val="single" w:color="auto" w:sz="4" w:space="0"/>
                  </w:tcBorders>
                  <w:shd w:val="clear" w:color="auto" w:fill="auto"/>
                  <w:vAlign w:val="center"/>
                </w:tcPr>
                <w:p>
                  <w:pPr>
                    <w:widowControl/>
                    <w:spacing w:line="240" w:lineRule="exact"/>
                    <w:ind w:left="-42" w:leftChars="-20" w:right="-42" w:rightChars="-20"/>
                    <w:jc w:val="center"/>
                    <w:rPr>
                      <w:rFonts w:ascii="宋体" w:hAnsi="宋体" w:cs="宋体"/>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ascii="Times New Roman" w:hAnsi="Times New Roman"/>
                      <w:color w:val="000000"/>
                      <w:sz w:val="18"/>
                      <w:szCs w:val="18"/>
                    </w:rPr>
                    <w:t>2</w:t>
                  </w:r>
                </w:p>
              </w:tc>
              <w:tc>
                <w:tcPr>
                  <w:tcW w:w="77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kern w:val="0"/>
                      <w:sz w:val="18"/>
                      <w:szCs w:val="18"/>
                    </w:rPr>
                    <w:t>4390</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ind w:left="-42" w:leftChars="-20" w:right="-42" w:rightChars="-20"/>
                    <w:jc w:val="left"/>
                    <w:rPr>
                      <w:rFonts w:ascii="宋体" w:hAnsi="宋体" w:cs="宋体"/>
                      <w:color w:val="000000"/>
                      <w:kern w:val="0"/>
                      <w:sz w:val="18"/>
                      <w:szCs w:val="18"/>
                    </w:rPr>
                  </w:pPr>
                  <w:r>
                    <w:rPr>
                      <w:rFonts w:hint="eastAsia" w:ascii="Times New Roman" w:hAnsi="Times New Roman"/>
                      <w:kern w:val="0"/>
                      <w:sz w:val="18"/>
                      <w:szCs w:val="18"/>
                    </w:rPr>
                    <w:t>中国近现代史纲要</w:t>
                  </w:r>
                </w:p>
              </w:tc>
              <w:tc>
                <w:tcPr>
                  <w:tcW w:w="70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kern w:val="0"/>
                      <w:sz w:val="18"/>
                      <w:szCs w:val="18"/>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color w:val="000000"/>
                      <w:kern w:val="0"/>
                      <w:sz w:val="18"/>
                      <w:szCs w:val="18"/>
                    </w:rPr>
                    <w:t>必修</w:t>
                  </w:r>
                </w:p>
              </w:tc>
              <w:tc>
                <w:tcPr>
                  <w:tcW w:w="702"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color w:val="000000"/>
                      <w:kern w:val="0"/>
                      <w:sz w:val="18"/>
                      <w:szCs w:val="18"/>
                    </w:rPr>
                    <w:t>1</w:t>
                  </w:r>
                </w:p>
              </w:tc>
              <w:tc>
                <w:tcPr>
                  <w:tcW w:w="70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color w:val="000000"/>
                      <w:kern w:val="0"/>
                      <w:sz w:val="18"/>
                      <w:szCs w:val="18"/>
                    </w:rPr>
                    <w:t>总部</w:t>
                  </w:r>
                </w:p>
              </w:tc>
            </w:tr>
            <w:tr>
              <w:tblPrEx>
                <w:tblCellMar>
                  <w:top w:w="0" w:type="dxa"/>
                  <w:left w:w="108" w:type="dxa"/>
                  <w:bottom w:w="0" w:type="dxa"/>
                  <w:right w:w="108" w:type="dxa"/>
                </w:tblCellMar>
              </w:tblPrEx>
              <w:trPr>
                <w:trHeight w:val="425" w:hRule="atLeast"/>
              </w:trPr>
              <w:tc>
                <w:tcPr>
                  <w:tcW w:w="441" w:type="dxa"/>
                  <w:vMerge w:val="continue"/>
                  <w:tcBorders>
                    <w:left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p>
              </w:tc>
              <w:tc>
                <w:tcPr>
                  <w:tcW w:w="564" w:type="dxa"/>
                  <w:vMerge w:val="continue"/>
                  <w:tcBorders>
                    <w:left w:val="nil"/>
                    <w:right w:val="single" w:color="auto" w:sz="4" w:space="0"/>
                  </w:tcBorders>
                  <w:shd w:val="clear" w:color="auto" w:fill="auto"/>
                  <w:vAlign w:val="center"/>
                </w:tcPr>
                <w:p>
                  <w:pPr>
                    <w:widowControl/>
                    <w:spacing w:line="240" w:lineRule="exact"/>
                    <w:ind w:left="-42" w:leftChars="-20" w:right="-42" w:rightChars="-20"/>
                    <w:jc w:val="center"/>
                    <w:rPr>
                      <w:rFonts w:ascii="宋体" w:hAnsi="宋体" w:cs="宋体"/>
                      <w:color w:val="000000"/>
                      <w:kern w:val="0"/>
                      <w:sz w:val="18"/>
                      <w:szCs w:val="18"/>
                    </w:rPr>
                  </w:pPr>
                </w:p>
              </w:tc>
              <w:tc>
                <w:tcPr>
                  <w:tcW w:w="846" w:type="dxa"/>
                  <w:vMerge w:val="continue"/>
                  <w:tcBorders>
                    <w:left w:val="nil"/>
                    <w:right w:val="single" w:color="auto" w:sz="4" w:space="0"/>
                  </w:tcBorders>
                  <w:shd w:val="clear" w:color="auto" w:fill="auto"/>
                  <w:vAlign w:val="center"/>
                </w:tcPr>
                <w:p>
                  <w:pPr>
                    <w:widowControl/>
                    <w:spacing w:line="240" w:lineRule="exact"/>
                    <w:ind w:left="-42" w:leftChars="-20" w:right="-42" w:rightChars="-20"/>
                    <w:rPr>
                      <w:rFonts w:ascii="宋体" w:hAnsi="宋体" w:cs="宋体"/>
                      <w:color w:val="000000"/>
                      <w:kern w:val="0"/>
                      <w:sz w:val="18"/>
                      <w:szCs w:val="18"/>
                    </w:rPr>
                  </w:pPr>
                </w:p>
              </w:tc>
              <w:tc>
                <w:tcPr>
                  <w:tcW w:w="564" w:type="dxa"/>
                  <w:vMerge w:val="continue"/>
                  <w:tcBorders>
                    <w:left w:val="nil"/>
                    <w:right w:val="single" w:color="auto" w:sz="4" w:space="0"/>
                  </w:tcBorders>
                  <w:shd w:val="clear" w:color="auto" w:fill="auto"/>
                  <w:vAlign w:val="center"/>
                </w:tcPr>
                <w:p>
                  <w:pPr>
                    <w:widowControl/>
                    <w:spacing w:line="240" w:lineRule="exact"/>
                    <w:ind w:left="-42" w:leftChars="-20" w:right="-42" w:rightChars="-20"/>
                    <w:jc w:val="center"/>
                    <w:rPr>
                      <w:rFonts w:ascii="宋体" w:hAnsi="宋体" w:cs="宋体"/>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ascii="Times New Roman" w:hAnsi="Times New Roman"/>
                      <w:color w:val="000000"/>
                      <w:sz w:val="18"/>
                      <w:szCs w:val="18"/>
                    </w:rPr>
                    <w:t>3</w:t>
                  </w:r>
                </w:p>
              </w:tc>
              <w:tc>
                <w:tcPr>
                  <w:tcW w:w="77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kern w:val="0"/>
                      <w:sz w:val="18"/>
                      <w:szCs w:val="18"/>
                    </w:rPr>
                    <w:t>4384</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ind w:left="-42" w:leftChars="-20" w:right="-42" w:rightChars="-20"/>
                    <w:jc w:val="left"/>
                    <w:rPr>
                      <w:rFonts w:ascii="宋体" w:hAnsi="宋体" w:cs="宋体"/>
                      <w:color w:val="000000"/>
                      <w:kern w:val="0"/>
                      <w:sz w:val="18"/>
                      <w:szCs w:val="18"/>
                    </w:rPr>
                  </w:pPr>
                  <w:r>
                    <w:rPr>
                      <w:rFonts w:hint="eastAsia" w:ascii="Times New Roman" w:hAnsi="Times New Roman"/>
                      <w:kern w:val="0"/>
                      <w:sz w:val="18"/>
                      <w:szCs w:val="18"/>
                    </w:rPr>
                    <w:t>马克思主义基本原理概论</w:t>
                  </w:r>
                </w:p>
              </w:tc>
              <w:tc>
                <w:tcPr>
                  <w:tcW w:w="70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kern w:val="0"/>
                      <w:sz w:val="18"/>
                      <w:szCs w:val="18"/>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color w:val="000000"/>
                      <w:kern w:val="0"/>
                      <w:sz w:val="18"/>
                      <w:szCs w:val="18"/>
                    </w:rPr>
                    <w:t>必修</w:t>
                  </w:r>
                </w:p>
              </w:tc>
              <w:tc>
                <w:tcPr>
                  <w:tcW w:w="702"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color w:val="000000"/>
                      <w:kern w:val="0"/>
                      <w:sz w:val="18"/>
                      <w:szCs w:val="18"/>
                    </w:rPr>
                    <w:t>2</w:t>
                  </w:r>
                </w:p>
              </w:tc>
              <w:tc>
                <w:tcPr>
                  <w:tcW w:w="70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color w:val="000000"/>
                      <w:kern w:val="0"/>
                      <w:sz w:val="18"/>
                      <w:szCs w:val="18"/>
                    </w:rPr>
                    <w:t>总部</w:t>
                  </w:r>
                </w:p>
              </w:tc>
            </w:tr>
            <w:tr>
              <w:tblPrEx>
                <w:tblCellMar>
                  <w:top w:w="0" w:type="dxa"/>
                  <w:left w:w="108" w:type="dxa"/>
                  <w:bottom w:w="0" w:type="dxa"/>
                  <w:right w:w="108" w:type="dxa"/>
                </w:tblCellMar>
              </w:tblPrEx>
              <w:trPr>
                <w:trHeight w:val="405" w:hRule="atLeast"/>
              </w:trPr>
              <w:tc>
                <w:tcPr>
                  <w:tcW w:w="441" w:type="dxa"/>
                  <w:vMerge w:val="continue"/>
                  <w:tcBorders>
                    <w:left w:val="single" w:color="auto" w:sz="4" w:space="0"/>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p>
              </w:tc>
              <w:tc>
                <w:tcPr>
                  <w:tcW w:w="564" w:type="dxa"/>
                  <w:vMerge w:val="continue"/>
                  <w:tcBorders>
                    <w:left w:val="nil"/>
                    <w:bottom w:val="single" w:color="auto" w:sz="4" w:space="0"/>
                    <w:right w:val="single" w:color="auto" w:sz="4" w:space="0"/>
                  </w:tcBorders>
                  <w:shd w:val="clear" w:color="auto" w:fill="auto"/>
                  <w:vAlign w:val="center"/>
                </w:tcPr>
                <w:p>
                  <w:pPr>
                    <w:widowControl/>
                    <w:spacing w:line="240" w:lineRule="exact"/>
                    <w:ind w:left="-42" w:leftChars="-20" w:right="-42" w:rightChars="-20"/>
                    <w:jc w:val="center"/>
                    <w:rPr>
                      <w:rFonts w:ascii="宋体" w:hAnsi="宋体" w:cs="宋体"/>
                      <w:color w:val="000000"/>
                      <w:kern w:val="0"/>
                      <w:sz w:val="18"/>
                      <w:szCs w:val="18"/>
                    </w:rPr>
                  </w:pPr>
                </w:p>
              </w:tc>
              <w:tc>
                <w:tcPr>
                  <w:tcW w:w="846" w:type="dxa"/>
                  <w:vMerge w:val="continue"/>
                  <w:tcBorders>
                    <w:left w:val="nil"/>
                    <w:bottom w:val="single" w:color="auto" w:sz="4" w:space="0"/>
                    <w:right w:val="single" w:color="auto" w:sz="4" w:space="0"/>
                  </w:tcBorders>
                  <w:shd w:val="clear" w:color="auto" w:fill="auto"/>
                  <w:vAlign w:val="center"/>
                </w:tcPr>
                <w:p>
                  <w:pPr>
                    <w:widowControl/>
                    <w:spacing w:line="240" w:lineRule="exact"/>
                    <w:ind w:left="-42" w:leftChars="-20" w:right="-42" w:rightChars="-20"/>
                    <w:rPr>
                      <w:rFonts w:ascii="宋体" w:hAnsi="宋体" w:cs="宋体"/>
                      <w:color w:val="000000"/>
                      <w:kern w:val="0"/>
                      <w:sz w:val="18"/>
                      <w:szCs w:val="18"/>
                    </w:rPr>
                  </w:pPr>
                </w:p>
              </w:tc>
              <w:tc>
                <w:tcPr>
                  <w:tcW w:w="564" w:type="dxa"/>
                  <w:vMerge w:val="continue"/>
                  <w:tcBorders>
                    <w:left w:val="nil"/>
                    <w:bottom w:val="single" w:color="auto" w:sz="4" w:space="0"/>
                    <w:right w:val="single" w:color="auto" w:sz="4" w:space="0"/>
                  </w:tcBorders>
                  <w:shd w:val="clear" w:color="auto" w:fill="auto"/>
                  <w:vAlign w:val="center"/>
                </w:tcPr>
                <w:p>
                  <w:pPr>
                    <w:widowControl/>
                    <w:spacing w:line="240" w:lineRule="exact"/>
                    <w:ind w:left="-42" w:leftChars="-20" w:right="-42" w:rightChars="-20"/>
                    <w:jc w:val="center"/>
                    <w:rPr>
                      <w:rFonts w:ascii="宋体" w:hAnsi="宋体" w:cs="宋体"/>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77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kern w:val="0"/>
                      <w:sz w:val="18"/>
                      <w:szCs w:val="18"/>
                    </w:rPr>
                    <w:t>2902</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ind w:left="-42" w:leftChars="-20" w:right="-42" w:rightChars="-20"/>
                    <w:jc w:val="left"/>
                    <w:rPr>
                      <w:rFonts w:ascii="宋体" w:hAnsi="宋体" w:cs="宋体"/>
                      <w:color w:val="000000"/>
                      <w:kern w:val="0"/>
                      <w:sz w:val="18"/>
                      <w:szCs w:val="18"/>
                    </w:rPr>
                  </w:pPr>
                  <w:r>
                    <w:rPr>
                      <w:rFonts w:hint="eastAsia" w:ascii="Times New Roman" w:hAnsi="Times New Roman"/>
                      <w:kern w:val="0"/>
                      <w:sz w:val="18"/>
                      <w:szCs w:val="18"/>
                    </w:rPr>
                    <w:t>民族理论与民族政策</w:t>
                  </w:r>
                </w:p>
              </w:tc>
              <w:tc>
                <w:tcPr>
                  <w:tcW w:w="70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kern w:val="0"/>
                      <w:sz w:val="18"/>
                      <w:szCs w:val="18"/>
                    </w:rPr>
                    <w:t>2</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color w:val="000000"/>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color w:val="000000"/>
                      <w:kern w:val="0"/>
                      <w:sz w:val="18"/>
                      <w:szCs w:val="18"/>
                    </w:rPr>
                    <w:t>1</w:t>
                  </w:r>
                </w:p>
              </w:tc>
              <w:tc>
                <w:tcPr>
                  <w:tcW w:w="704" w:type="dxa"/>
                  <w:tcBorders>
                    <w:top w:val="nil"/>
                    <w:left w:val="nil"/>
                    <w:bottom w:val="single" w:color="auto" w:sz="4" w:space="0"/>
                    <w:right w:val="single" w:color="auto" w:sz="4" w:space="0"/>
                  </w:tcBorders>
                  <w:shd w:val="clear" w:color="auto" w:fill="auto"/>
                  <w:vAlign w:val="center"/>
                </w:tcPr>
                <w:p>
                  <w:pPr>
                    <w:widowControl/>
                    <w:ind w:left="-42" w:leftChars="-20" w:right="-42" w:rightChars="-20"/>
                    <w:jc w:val="center"/>
                    <w:rPr>
                      <w:rFonts w:ascii="宋体" w:hAnsi="宋体" w:cs="宋体"/>
                      <w:color w:val="000000"/>
                      <w:kern w:val="0"/>
                      <w:sz w:val="18"/>
                      <w:szCs w:val="18"/>
                    </w:rPr>
                  </w:pPr>
                  <w:r>
                    <w:rPr>
                      <w:rFonts w:hint="eastAsia" w:ascii="Times New Roman" w:hAnsi="Times New Roman"/>
                      <w:color w:val="000000"/>
                      <w:kern w:val="0"/>
                      <w:sz w:val="18"/>
                      <w:szCs w:val="18"/>
                    </w:rPr>
                    <w:t>分部</w:t>
                  </w:r>
                </w:p>
              </w:tc>
            </w:tr>
            <w:tr>
              <w:tblPrEx>
                <w:tblCellMar>
                  <w:top w:w="0" w:type="dxa"/>
                  <w:left w:w="108" w:type="dxa"/>
                  <w:bottom w:w="0" w:type="dxa"/>
                  <w:right w:w="108" w:type="dxa"/>
                </w:tblCellMar>
              </w:tblPrEx>
              <w:trPr>
                <w:trHeight w:val="317" w:hRule="atLeast"/>
              </w:trPr>
              <w:tc>
                <w:tcPr>
                  <w:tcW w:w="441" w:type="dxa"/>
                  <w:vMerge w:val="restart"/>
                  <w:tcBorders>
                    <w:top w:val="nil"/>
                    <w:left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公</w:t>
                  </w:r>
                </w:p>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共</w:t>
                  </w:r>
                </w:p>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基</w:t>
                  </w:r>
                </w:p>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础</w:t>
                  </w:r>
                </w:p>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课</w:t>
                  </w:r>
                </w:p>
              </w:tc>
              <w:tc>
                <w:tcPr>
                  <w:tcW w:w="564" w:type="dxa"/>
                  <w:vMerge w:val="restart"/>
                  <w:tcBorders>
                    <w:top w:val="nil"/>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5</w:t>
                  </w:r>
                </w:p>
              </w:tc>
              <w:tc>
                <w:tcPr>
                  <w:tcW w:w="846" w:type="dxa"/>
                  <w:vMerge w:val="restart"/>
                  <w:tcBorders>
                    <w:top w:val="nil"/>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5</w:t>
                  </w:r>
                </w:p>
              </w:tc>
              <w:tc>
                <w:tcPr>
                  <w:tcW w:w="564"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kern w:val="0"/>
                      <w:sz w:val="18"/>
                      <w:szCs w:val="18"/>
                    </w:rPr>
                    <w:t>1</w:t>
                  </w:r>
                  <w:r>
                    <w:rPr>
                      <w:rFonts w:hint="eastAsia" w:ascii="Times New Roman" w:hAnsi="Times New Roman"/>
                      <w:kern w:val="0"/>
                      <w:sz w:val="18"/>
                      <w:szCs w:val="18"/>
                    </w:rPr>
                    <w:t>2</w:t>
                  </w:r>
                </w:p>
              </w:tc>
              <w:tc>
                <w:tcPr>
                  <w:tcW w:w="4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5</w:t>
                  </w:r>
                </w:p>
              </w:tc>
              <w:tc>
                <w:tcPr>
                  <w:tcW w:w="77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2970</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kern w:val="0"/>
                      <w:sz w:val="18"/>
                      <w:szCs w:val="18"/>
                    </w:rPr>
                  </w:pPr>
                  <w:r>
                    <w:rPr>
                      <w:rFonts w:ascii="Times New Roman" w:hAnsi="Times New Roman"/>
                      <w:kern w:val="0"/>
                      <w:sz w:val="18"/>
                      <w:szCs w:val="18"/>
                    </w:rPr>
                    <w:t>国家开放大学学习指南</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1</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必修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1</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总部</w:t>
                  </w:r>
                </w:p>
              </w:tc>
            </w:tr>
            <w:tr>
              <w:tblPrEx>
                <w:tblCellMar>
                  <w:top w:w="0" w:type="dxa"/>
                  <w:left w:w="108" w:type="dxa"/>
                  <w:bottom w:w="0" w:type="dxa"/>
                  <w:right w:w="108" w:type="dxa"/>
                </w:tblCellMar>
              </w:tblPrEx>
              <w:trPr>
                <w:trHeight w:val="267" w:hRule="atLeast"/>
              </w:trPr>
              <w:tc>
                <w:tcPr>
                  <w:tcW w:w="441"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6</w:t>
                  </w:r>
                </w:p>
              </w:tc>
              <w:tc>
                <w:tcPr>
                  <w:tcW w:w="77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808</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kern w:val="0"/>
                      <w:sz w:val="18"/>
                      <w:szCs w:val="18"/>
                    </w:rPr>
                  </w:pPr>
                  <w:r>
                    <w:rPr>
                      <w:rFonts w:ascii="Times New Roman" w:hAnsi="Times New Roman"/>
                      <w:kern w:val="0"/>
                      <w:sz w:val="18"/>
                      <w:szCs w:val="18"/>
                    </w:rPr>
                    <w:t>计算机应用基础(本)</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4</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必修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kern w:val="0"/>
                      <w:sz w:val="18"/>
                      <w:szCs w:val="18"/>
                    </w:rPr>
                    <w:t>1</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总部</w:t>
                  </w:r>
                </w:p>
              </w:tc>
            </w:tr>
            <w:tr>
              <w:tblPrEx>
                <w:tblCellMar>
                  <w:top w:w="0" w:type="dxa"/>
                  <w:left w:w="108" w:type="dxa"/>
                  <w:bottom w:w="0" w:type="dxa"/>
                  <w:right w:w="108" w:type="dxa"/>
                </w:tblCellMar>
              </w:tblPrEx>
              <w:trPr>
                <w:trHeight w:val="189" w:hRule="atLeast"/>
              </w:trPr>
              <w:tc>
                <w:tcPr>
                  <w:tcW w:w="441"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7</w:t>
                  </w:r>
                </w:p>
              </w:tc>
              <w:tc>
                <w:tcPr>
                  <w:tcW w:w="77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1750</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ascii="Times New Roman" w:hAnsi="Times New Roman"/>
                      <w:kern w:val="0"/>
                      <w:sz w:val="18"/>
                      <w:szCs w:val="18"/>
                    </w:rPr>
                    <w:t>学位论文指南</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7</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5</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kern w:val="0"/>
                      <w:sz w:val="18"/>
                      <w:szCs w:val="18"/>
                    </w:rPr>
                    <w:t>总</w:t>
                  </w:r>
                  <w:r>
                    <w:rPr>
                      <w:rFonts w:ascii="Times New Roman" w:hAnsi="Times New Roman"/>
                      <w:kern w:val="0"/>
                      <w:sz w:val="18"/>
                      <w:szCs w:val="18"/>
                    </w:rPr>
                    <w:t>部</w:t>
                  </w:r>
                </w:p>
              </w:tc>
            </w:tr>
            <w:tr>
              <w:tblPrEx>
                <w:tblCellMar>
                  <w:top w:w="0" w:type="dxa"/>
                  <w:left w:w="108" w:type="dxa"/>
                  <w:bottom w:w="0" w:type="dxa"/>
                  <w:right w:w="108" w:type="dxa"/>
                </w:tblCellMar>
              </w:tblPrEx>
              <w:trPr>
                <w:trHeight w:val="273" w:hRule="atLeast"/>
              </w:trPr>
              <w:tc>
                <w:tcPr>
                  <w:tcW w:w="441"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846"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564"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r>
                    <w:rPr>
                      <w:rFonts w:hint="eastAsia" w:ascii="Times New Roman" w:hAnsi="Times New Roman"/>
                      <w:color w:val="000000"/>
                      <w:sz w:val="18"/>
                      <w:szCs w:val="18"/>
                    </w:rPr>
                    <w:t>8</w:t>
                  </w:r>
                </w:p>
              </w:tc>
              <w:tc>
                <w:tcPr>
                  <w:tcW w:w="77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ascii="Times New Roman" w:hAnsi="Times New Roman"/>
                      <w:kern w:val="0"/>
                      <w:sz w:val="18"/>
                      <w:szCs w:val="18"/>
                    </w:rPr>
                    <w:t>学位外语</w:t>
                  </w:r>
                  <w:r>
                    <w:rPr>
                      <w:rFonts w:hint="eastAsia" w:ascii="Times New Roman" w:hAnsi="Times New Roman"/>
                      <w:kern w:val="0"/>
                      <w:sz w:val="18"/>
                      <w:szCs w:val="18"/>
                    </w:rPr>
                    <w:t>（机器人工程）</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0</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非统设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5</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kern w:val="0"/>
                      <w:sz w:val="18"/>
                      <w:szCs w:val="18"/>
                    </w:rPr>
                    <w:t>总</w:t>
                  </w:r>
                  <w:r>
                    <w:rPr>
                      <w:rFonts w:ascii="Times New Roman" w:hAnsi="Times New Roman"/>
                      <w:kern w:val="0"/>
                      <w:sz w:val="18"/>
                      <w:szCs w:val="18"/>
                    </w:rPr>
                    <w:t>部</w:t>
                  </w:r>
                </w:p>
              </w:tc>
            </w:tr>
            <w:tr>
              <w:tblPrEx>
                <w:tblCellMar>
                  <w:top w:w="0" w:type="dxa"/>
                  <w:left w:w="108" w:type="dxa"/>
                  <w:bottom w:w="0" w:type="dxa"/>
                  <w:right w:w="108" w:type="dxa"/>
                </w:tblCellMar>
              </w:tblPrEx>
              <w:trPr>
                <w:trHeight w:val="273" w:hRule="atLeast"/>
              </w:trPr>
              <w:tc>
                <w:tcPr>
                  <w:tcW w:w="441" w:type="dxa"/>
                  <w:vMerge w:val="restart"/>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公共英语课</w:t>
                  </w:r>
                </w:p>
              </w:tc>
              <w:tc>
                <w:tcPr>
                  <w:tcW w:w="564" w:type="dxa"/>
                  <w:vMerge w:val="restart"/>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r>
                    <w:rPr>
                      <w:rFonts w:hint="eastAsia" w:ascii="Times New Roman" w:hAnsi="Times New Roman"/>
                      <w:kern w:val="0"/>
                      <w:sz w:val="18"/>
                      <w:szCs w:val="18"/>
                    </w:rPr>
                    <w:t>6</w:t>
                  </w:r>
                </w:p>
              </w:tc>
              <w:tc>
                <w:tcPr>
                  <w:tcW w:w="846" w:type="dxa"/>
                  <w:vMerge w:val="restart"/>
                  <w:tcBorders>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kern w:val="0"/>
                      <w:sz w:val="18"/>
                      <w:szCs w:val="18"/>
                    </w:rPr>
                    <w:t>6</w:t>
                  </w:r>
                </w:p>
              </w:tc>
              <w:tc>
                <w:tcPr>
                  <w:tcW w:w="564" w:type="dxa"/>
                  <w:vMerge w:val="restart"/>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r>
                    <w:rPr>
                      <w:rFonts w:hint="eastAsia" w:ascii="Times New Roman" w:hAnsi="Times New Roman"/>
                      <w:kern w:val="0"/>
                      <w:sz w:val="18"/>
                      <w:szCs w:val="18"/>
                    </w:rPr>
                    <w:t>30</w:t>
                  </w:r>
                </w:p>
              </w:tc>
              <w:tc>
                <w:tcPr>
                  <w:tcW w:w="4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r>
                    <w:rPr>
                      <w:rFonts w:ascii="Times New Roman" w:hAnsi="Times New Roman"/>
                      <w:kern w:val="0"/>
                      <w:sz w:val="18"/>
                      <w:szCs w:val="18"/>
                    </w:rPr>
                    <w:t>9</w:t>
                  </w:r>
                </w:p>
              </w:tc>
              <w:tc>
                <w:tcPr>
                  <w:tcW w:w="77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4019</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color w:val="000000"/>
                      <w:kern w:val="0"/>
                      <w:sz w:val="18"/>
                      <w:szCs w:val="18"/>
                    </w:rPr>
                    <w:t>管理英语</w:t>
                  </w:r>
                  <w:r>
                    <w:rPr>
                      <w:rFonts w:ascii="Times New Roman" w:hAnsi="Times New Roman"/>
                      <w:color w:val="000000"/>
                      <w:kern w:val="0"/>
                      <w:sz w:val="18"/>
                      <w:szCs w:val="18"/>
                    </w:rPr>
                    <w:t>3</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1</w:t>
                  </w:r>
                </w:p>
              </w:tc>
              <w:tc>
                <w:tcPr>
                  <w:tcW w:w="704" w:type="dxa"/>
                  <w:tcBorders>
                    <w:top w:val="nil"/>
                    <w:left w:val="nil"/>
                    <w:bottom w:val="single" w:color="auto" w:sz="4" w:space="0"/>
                    <w:right w:val="single" w:color="auto" w:sz="4" w:space="0"/>
                  </w:tcBorders>
                  <w:shd w:val="clear" w:color="auto" w:fill="auto"/>
                </w:tcPr>
                <w:p>
                  <w:pPr>
                    <w:jc w:val="center"/>
                    <w:rPr>
                      <w:rFonts w:ascii="Times New Roman" w:hAnsi="Times New Roman"/>
                      <w:kern w:val="0"/>
                      <w:sz w:val="18"/>
                      <w:szCs w:val="18"/>
                    </w:rPr>
                  </w:pPr>
                  <w:r>
                    <w:rPr>
                      <w:rFonts w:ascii="Times New Roman" w:hAnsi="Times New Roman"/>
                      <w:kern w:val="0"/>
                      <w:sz w:val="18"/>
                      <w:szCs w:val="18"/>
                    </w:rPr>
                    <w:t>总部</w:t>
                  </w:r>
                </w:p>
              </w:tc>
            </w:tr>
            <w:tr>
              <w:tblPrEx>
                <w:tblCellMar>
                  <w:top w:w="0" w:type="dxa"/>
                  <w:left w:w="108" w:type="dxa"/>
                  <w:bottom w:w="0" w:type="dxa"/>
                  <w:right w:w="108" w:type="dxa"/>
                </w:tblCellMar>
              </w:tblPrEx>
              <w:trPr>
                <w:trHeight w:val="273" w:hRule="atLeast"/>
              </w:trPr>
              <w:tc>
                <w:tcPr>
                  <w:tcW w:w="441"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r>
                    <w:rPr>
                      <w:rFonts w:ascii="Times New Roman" w:hAnsi="Times New Roman"/>
                      <w:kern w:val="0"/>
                      <w:sz w:val="18"/>
                      <w:szCs w:val="18"/>
                    </w:rPr>
                    <w:t>10</w:t>
                  </w:r>
                </w:p>
              </w:tc>
              <w:tc>
                <w:tcPr>
                  <w:tcW w:w="77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4020</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color w:val="000000"/>
                      <w:kern w:val="0"/>
                      <w:sz w:val="18"/>
                      <w:szCs w:val="18"/>
                    </w:rPr>
                    <w:t>管理英语</w:t>
                  </w:r>
                  <w:r>
                    <w:rPr>
                      <w:rFonts w:ascii="Times New Roman" w:hAnsi="Times New Roman"/>
                      <w:color w:val="000000"/>
                      <w:kern w:val="0"/>
                      <w:sz w:val="18"/>
                      <w:szCs w:val="18"/>
                    </w:rPr>
                    <w:t>4</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1</w:t>
                  </w:r>
                </w:p>
              </w:tc>
              <w:tc>
                <w:tcPr>
                  <w:tcW w:w="704" w:type="dxa"/>
                  <w:tcBorders>
                    <w:top w:val="nil"/>
                    <w:left w:val="nil"/>
                    <w:bottom w:val="single" w:color="auto" w:sz="4" w:space="0"/>
                    <w:right w:val="single" w:color="auto" w:sz="4" w:space="0"/>
                  </w:tcBorders>
                  <w:shd w:val="clear" w:color="auto" w:fill="auto"/>
                </w:tcPr>
                <w:p>
                  <w:pPr>
                    <w:jc w:val="center"/>
                    <w:rPr>
                      <w:rFonts w:ascii="Times New Roman" w:hAnsi="Times New Roman"/>
                      <w:kern w:val="0"/>
                      <w:sz w:val="18"/>
                      <w:szCs w:val="18"/>
                    </w:rPr>
                  </w:pPr>
                  <w:r>
                    <w:rPr>
                      <w:rFonts w:ascii="Times New Roman" w:hAnsi="Times New Roman"/>
                      <w:kern w:val="0"/>
                      <w:sz w:val="18"/>
                      <w:szCs w:val="18"/>
                    </w:rPr>
                    <w:t>总部</w:t>
                  </w:r>
                </w:p>
              </w:tc>
            </w:tr>
            <w:tr>
              <w:tblPrEx>
                <w:tblCellMar>
                  <w:top w:w="0" w:type="dxa"/>
                  <w:left w:w="108" w:type="dxa"/>
                  <w:bottom w:w="0" w:type="dxa"/>
                  <w:right w:w="108" w:type="dxa"/>
                </w:tblCellMar>
              </w:tblPrEx>
              <w:trPr>
                <w:trHeight w:val="273" w:hRule="atLeast"/>
              </w:trPr>
              <w:tc>
                <w:tcPr>
                  <w:tcW w:w="441"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r>
                    <w:rPr>
                      <w:rFonts w:ascii="Times New Roman" w:hAnsi="Times New Roman"/>
                      <w:kern w:val="0"/>
                      <w:sz w:val="18"/>
                      <w:szCs w:val="18"/>
                    </w:rPr>
                    <w:t>11</w:t>
                  </w:r>
                </w:p>
              </w:tc>
              <w:tc>
                <w:tcPr>
                  <w:tcW w:w="77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4003</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color w:val="000000"/>
                      <w:kern w:val="0"/>
                      <w:sz w:val="18"/>
                      <w:szCs w:val="18"/>
                    </w:rPr>
                    <w:t>开放英语</w:t>
                  </w:r>
                  <w:r>
                    <w:rPr>
                      <w:rFonts w:ascii="Times New Roman" w:hAnsi="Times New Roman"/>
                      <w:color w:val="000000"/>
                      <w:kern w:val="0"/>
                      <w:sz w:val="18"/>
                      <w:szCs w:val="18"/>
                    </w:rPr>
                    <w:t>3</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1</w:t>
                  </w:r>
                </w:p>
              </w:tc>
              <w:tc>
                <w:tcPr>
                  <w:tcW w:w="704" w:type="dxa"/>
                  <w:tcBorders>
                    <w:top w:val="nil"/>
                    <w:left w:val="nil"/>
                    <w:bottom w:val="single" w:color="auto" w:sz="4" w:space="0"/>
                    <w:right w:val="single" w:color="auto" w:sz="4" w:space="0"/>
                  </w:tcBorders>
                  <w:shd w:val="clear" w:color="auto" w:fill="auto"/>
                </w:tcPr>
                <w:p>
                  <w:pPr>
                    <w:jc w:val="center"/>
                    <w:rPr>
                      <w:rFonts w:ascii="Times New Roman" w:hAnsi="Times New Roman"/>
                      <w:kern w:val="0"/>
                      <w:sz w:val="18"/>
                      <w:szCs w:val="18"/>
                    </w:rPr>
                  </w:pPr>
                  <w:r>
                    <w:rPr>
                      <w:rFonts w:ascii="Times New Roman" w:hAnsi="Times New Roman"/>
                      <w:kern w:val="0"/>
                      <w:sz w:val="18"/>
                      <w:szCs w:val="18"/>
                    </w:rPr>
                    <w:t>总部</w:t>
                  </w:r>
                </w:p>
              </w:tc>
            </w:tr>
            <w:tr>
              <w:tblPrEx>
                <w:tblCellMar>
                  <w:top w:w="0" w:type="dxa"/>
                  <w:left w:w="108" w:type="dxa"/>
                  <w:bottom w:w="0" w:type="dxa"/>
                  <w:right w:w="108" w:type="dxa"/>
                </w:tblCellMar>
              </w:tblPrEx>
              <w:trPr>
                <w:trHeight w:val="273" w:hRule="atLeast"/>
              </w:trPr>
              <w:tc>
                <w:tcPr>
                  <w:tcW w:w="441"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r>
                    <w:rPr>
                      <w:rFonts w:ascii="Times New Roman" w:hAnsi="Times New Roman"/>
                      <w:kern w:val="0"/>
                      <w:sz w:val="18"/>
                      <w:szCs w:val="18"/>
                    </w:rPr>
                    <w:t>12</w:t>
                  </w:r>
                </w:p>
              </w:tc>
              <w:tc>
                <w:tcPr>
                  <w:tcW w:w="77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4004</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color w:val="000000"/>
                      <w:kern w:val="0"/>
                      <w:sz w:val="18"/>
                      <w:szCs w:val="18"/>
                    </w:rPr>
                    <w:t>开放英语</w:t>
                  </w:r>
                  <w:r>
                    <w:rPr>
                      <w:rFonts w:ascii="Times New Roman" w:hAnsi="Times New Roman"/>
                      <w:color w:val="000000"/>
                      <w:kern w:val="0"/>
                      <w:sz w:val="18"/>
                      <w:szCs w:val="18"/>
                    </w:rPr>
                    <w:t>4</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1</w:t>
                  </w:r>
                </w:p>
              </w:tc>
              <w:tc>
                <w:tcPr>
                  <w:tcW w:w="704" w:type="dxa"/>
                  <w:tcBorders>
                    <w:top w:val="nil"/>
                    <w:left w:val="nil"/>
                    <w:bottom w:val="single" w:color="auto" w:sz="4" w:space="0"/>
                    <w:right w:val="single" w:color="auto" w:sz="4" w:space="0"/>
                  </w:tcBorders>
                  <w:shd w:val="clear" w:color="auto" w:fill="auto"/>
                </w:tcPr>
                <w:p>
                  <w:pPr>
                    <w:jc w:val="center"/>
                    <w:rPr>
                      <w:rFonts w:ascii="Times New Roman" w:hAnsi="Times New Roman"/>
                      <w:kern w:val="0"/>
                      <w:sz w:val="18"/>
                      <w:szCs w:val="18"/>
                    </w:rPr>
                  </w:pPr>
                  <w:r>
                    <w:rPr>
                      <w:rFonts w:ascii="Times New Roman" w:hAnsi="Times New Roman"/>
                      <w:kern w:val="0"/>
                      <w:sz w:val="18"/>
                      <w:szCs w:val="18"/>
                    </w:rPr>
                    <w:t>总部</w:t>
                  </w:r>
                </w:p>
              </w:tc>
            </w:tr>
            <w:tr>
              <w:tblPrEx>
                <w:tblCellMar>
                  <w:top w:w="0" w:type="dxa"/>
                  <w:left w:w="108" w:type="dxa"/>
                  <w:bottom w:w="0" w:type="dxa"/>
                  <w:right w:w="108" w:type="dxa"/>
                </w:tblCellMar>
              </w:tblPrEx>
              <w:trPr>
                <w:trHeight w:val="273" w:hRule="atLeast"/>
              </w:trPr>
              <w:tc>
                <w:tcPr>
                  <w:tcW w:w="441"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r>
                    <w:rPr>
                      <w:rFonts w:ascii="Times New Roman" w:hAnsi="Times New Roman"/>
                      <w:kern w:val="0"/>
                      <w:sz w:val="18"/>
                      <w:szCs w:val="18"/>
                    </w:rPr>
                    <w:t>13</w:t>
                  </w:r>
                </w:p>
              </w:tc>
              <w:tc>
                <w:tcPr>
                  <w:tcW w:w="77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4007</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color w:val="000000"/>
                      <w:kern w:val="0"/>
                      <w:sz w:val="18"/>
                      <w:szCs w:val="18"/>
                    </w:rPr>
                    <w:t>理工英语</w:t>
                  </w:r>
                  <w:r>
                    <w:rPr>
                      <w:rFonts w:ascii="Times New Roman" w:hAnsi="Times New Roman"/>
                      <w:color w:val="000000"/>
                      <w:kern w:val="0"/>
                      <w:sz w:val="18"/>
                      <w:szCs w:val="18"/>
                    </w:rPr>
                    <w:t>3</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1</w:t>
                  </w:r>
                </w:p>
              </w:tc>
              <w:tc>
                <w:tcPr>
                  <w:tcW w:w="704" w:type="dxa"/>
                  <w:tcBorders>
                    <w:top w:val="nil"/>
                    <w:left w:val="nil"/>
                    <w:bottom w:val="single" w:color="auto" w:sz="4" w:space="0"/>
                    <w:right w:val="single" w:color="auto" w:sz="4" w:space="0"/>
                  </w:tcBorders>
                  <w:shd w:val="clear" w:color="auto" w:fill="auto"/>
                </w:tcPr>
                <w:p>
                  <w:pPr>
                    <w:jc w:val="center"/>
                    <w:rPr>
                      <w:rFonts w:ascii="Times New Roman" w:hAnsi="Times New Roman"/>
                      <w:kern w:val="0"/>
                      <w:sz w:val="18"/>
                      <w:szCs w:val="18"/>
                    </w:rPr>
                  </w:pPr>
                  <w:r>
                    <w:rPr>
                      <w:rFonts w:ascii="Times New Roman" w:hAnsi="Times New Roman"/>
                      <w:kern w:val="0"/>
                      <w:sz w:val="18"/>
                      <w:szCs w:val="18"/>
                    </w:rPr>
                    <w:t>总部</w:t>
                  </w:r>
                </w:p>
              </w:tc>
            </w:tr>
            <w:tr>
              <w:tblPrEx>
                <w:tblCellMar>
                  <w:top w:w="0" w:type="dxa"/>
                  <w:left w:w="108" w:type="dxa"/>
                  <w:bottom w:w="0" w:type="dxa"/>
                  <w:right w:w="108" w:type="dxa"/>
                </w:tblCellMar>
              </w:tblPrEx>
              <w:trPr>
                <w:trHeight w:val="273" w:hRule="atLeast"/>
              </w:trPr>
              <w:tc>
                <w:tcPr>
                  <w:tcW w:w="441"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r>
                    <w:rPr>
                      <w:rFonts w:ascii="Times New Roman" w:hAnsi="Times New Roman"/>
                      <w:kern w:val="0"/>
                      <w:sz w:val="18"/>
                      <w:szCs w:val="18"/>
                    </w:rPr>
                    <w:t>1</w:t>
                  </w:r>
                  <w:r>
                    <w:rPr>
                      <w:rFonts w:hint="eastAsia" w:ascii="Times New Roman" w:hAnsi="Times New Roman"/>
                      <w:kern w:val="0"/>
                      <w:sz w:val="18"/>
                      <w:szCs w:val="18"/>
                    </w:rPr>
                    <w:t>4</w:t>
                  </w:r>
                </w:p>
              </w:tc>
              <w:tc>
                <w:tcPr>
                  <w:tcW w:w="77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4008</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color w:val="000000"/>
                      <w:kern w:val="0"/>
                      <w:sz w:val="18"/>
                      <w:szCs w:val="18"/>
                    </w:rPr>
                    <w:t>理工英语</w:t>
                  </w:r>
                  <w:r>
                    <w:rPr>
                      <w:rFonts w:ascii="Times New Roman" w:hAnsi="Times New Roman"/>
                      <w:color w:val="000000"/>
                      <w:kern w:val="0"/>
                      <w:sz w:val="18"/>
                      <w:szCs w:val="18"/>
                    </w:rPr>
                    <w:t>4</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1</w:t>
                  </w:r>
                </w:p>
              </w:tc>
              <w:tc>
                <w:tcPr>
                  <w:tcW w:w="704" w:type="dxa"/>
                  <w:tcBorders>
                    <w:top w:val="nil"/>
                    <w:left w:val="nil"/>
                    <w:bottom w:val="single" w:color="auto" w:sz="4" w:space="0"/>
                    <w:right w:val="single" w:color="auto" w:sz="4" w:space="0"/>
                  </w:tcBorders>
                  <w:shd w:val="clear" w:color="auto" w:fill="auto"/>
                </w:tcPr>
                <w:p>
                  <w:pPr>
                    <w:jc w:val="center"/>
                    <w:rPr>
                      <w:rFonts w:ascii="Times New Roman" w:hAnsi="Times New Roman"/>
                      <w:kern w:val="0"/>
                      <w:sz w:val="18"/>
                      <w:szCs w:val="18"/>
                    </w:rPr>
                  </w:pPr>
                  <w:r>
                    <w:rPr>
                      <w:rFonts w:ascii="Times New Roman" w:hAnsi="Times New Roman"/>
                      <w:kern w:val="0"/>
                      <w:sz w:val="18"/>
                      <w:szCs w:val="18"/>
                    </w:rPr>
                    <w:t>总部</w:t>
                  </w:r>
                </w:p>
              </w:tc>
            </w:tr>
            <w:tr>
              <w:tblPrEx>
                <w:tblCellMar>
                  <w:top w:w="0" w:type="dxa"/>
                  <w:left w:w="108" w:type="dxa"/>
                  <w:bottom w:w="0" w:type="dxa"/>
                  <w:right w:w="108" w:type="dxa"/>
                </w:tblCellMar>
              </w:tblPrEx>
              <w:trPr>
                <w:trHeight w:val="273" w:hRule="atLeast"/>
              </w:trPr>
              <w:tc>
                <w:tcPr>
                  <w:tcW w:w="441"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r>
                    <w:rPr>
                      <w:rFonts w:hint="eastAsia" w:ascii="Times New Roman" w:hAnsi="Times New Roman"/>
                      <w:kern w:val="0"/>
                      <w:sz w:val="18"/>
                      <w:szCs w:val="18"/>
                    </w:rPr>
                    <w:t>15</w:t>
                  </w:r>
                </w:p>
              </w:tc>
              <w:tc>
                <w:tcPr>
                  <w:tcW w:w="77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4015</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color w:val="000000"/>
                      <w:kern w:val="0"/>
                      <w:sz w:val="18"/>
                      <w:szCs w:val="18"/>
                    </w:rPr>
                    <w:t>人文英语</w:t>
                  </w:r>
                  <w:r>
                    <w:rPr>
                      <w:rFonts w:ascii="Times New Roman" w:hAnsi="Times New Roman"/>
                      <w:color w:val="000000"/>
                      <w:kern w:val="0"/>
                      <w:sz w:val="18"/>
                      <w:szCs w:val="18"/>
                    </w:rPr>
                    <w:t>3</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1</w:t>
                  </w:r>
                </w:p>
              </w:tc>
              <w:tc>
                <w:tcPr>
                  <w:tcW w:w="704" w:type="dxa"/>
                  <w:tcBorders>
                    <w:top w:val="nil"/>
                    <w:left w:val="nil"/>
                    <w:bottom w:val="single" w:color="auto" w:sz="4" w:space="0"/>
                    <w:right w:val="single" w:color="auto" w:sz="4" w:space="0"/>
                  </w:tcBorders>
                  <w:shd w:val="clear" w:color="auto" w:fill="auto"/>
                </w:tcPr>
                <w:p>
                  <w:pPr>
                    <w:jc w:val="center"/>
                    <w:rPr>
                      <w:rFonts w:ascii="Times New Roman" w:hAnsi="Times New Roman"/>
                      <w:kern w:val="0"/>
                      <w:sz w:val="18"/>
                      <w:szCs w:val="18"/>
                    </w:rPr>
                  </w:pPr>
                  <w:r>
                    <w:rPr>
                      <w:rFonts w:ascii="Times New Roman" w:hAnsi="Times New Roman"/>
                      <w:kern w:val="0"/>
                      <w:sz w:val="18"/>
                      <w:szCs w:val="18"/>
                    </w:rPr>
                    <w:t>总部</w:t>
                  </w:r>
                </w:p>
              </w:tc>
            </w:tr>
            <w:tr>
              <w:tblPrEx>
                <w:tblCellMar>
                  <w:top w:w="0" w:type="dxa"/>
                  <w:left w:w="108" w:type="dxa"/>
                  <w:bottom w:w="0" w:type="dxa"/>
                  <w:right w:w="108" w:type="dxa"/>
                </w:tblCellMar>
              </w:tblPrEx>
              <w:trPr>
                <w:trHeight w:val="273" w:hRule="atLeast"/>
              </w:trPr>
              <w:tc>
                <w:tcPr>
                  <w:tcW w:w="441"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r>
                    <w:rPr>
                      <w:rFonts w:ascii="Times New Roman" w:hAnsi="Times New Roman"/>
                      <w:kern w:val="0"/>
                      <w:sz w:val="18"/>
                      <w:szCs w:val="18"/>
                    </w:rPr>
                    <w:t>16</w:t>
                  </w:r>
                </w:p>
              </w:tc>
              <w:tc>
                <w:tcPr>
                  <w:tcW w:w="77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4016</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color w:val="000000"/>
                      <w:kern w:val="0"/>
                      <w:sz w:val="18"/>
                      <w:szCs w:val="18"/>
                    </w:rPr>
                    <w:t>人文英语</w:t>
                  </w:r>
                  <w:r>
                    <w:rPr>
                      <w:rFonts w:ascii="Times New Roman" w:hAnsi="Times New Roman"/>
                      <w:color w:val="000000"/>
                      <w:kern w:val="0"/>
                      <w:sz w:val="18"/>
                      <w:szCs w:val="18"/>
                    </w:rPr>
                    <w:t>4</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1</w:t>
                  </w:r>
                </w:p>
              </w:tc>
              <w:tc>
                <w:tcPr>
                  <w:tcW w:w="704" w:type="dxa"/>
                  <w:tcBorders>
                    <w:top w:val="nil"/>
                    <w:left w:val="nil"/>
                    <w:bottom w:val="single" w:color="auto" w:sz="4" w:space="0"/>
                    <w:right w:val="single" w:color="auto" w:sz="4" w:space="0"/>
                  </w:tcBorders>
                  <w:shd w:val="clear" w:color="auto" w:fill="auto"/>
                </w:tcPr>
                <w:p>
                  <w:pPr>
                    <w:jc w:val="center"/>
                    <w:rPr>
                      <w:rFonts w:ascii="Times New Roman" w:hAnsi="Times New Roman"/>
                      <w:kern w:val="0"/>
                      <w:sz w:val="18"/>
                      <w:szCs w:val="18"/>
                    </w:rPr>
                  </w:pPr>
                  <w:r>
                    <w:rPr>
                      <w:rFonts w:ascii="Times New Roman" w:hAnsi="Times New Roman"/>
                      <w:kern w:val="0"/>
                      <w:sz w:val="18"/>
                      <w:szCs w:val="18"/>
                    </w:rPr>
                    <w:t>总部</w:t>
                  </w:r>
                </w:p>
              </w:tc>
            </w:tr>
            <w:tr>
              <w:tblPrEx>
                <w:tblCellMar>
                  <w:top w:w="0" w:type="dxa"/>
                  <w:left w:w="108" w:type="dxa"/>
                  <w:bottom w:w="0" w:type="dxa"/>
                  <w:right w:w="108" w:type="dxa"/>
                </w:tblCellMar>
              </w:tblPrEx>
              <w:trPr>
                <w:trHeight w:val="273" w:hRule="atLeast"/>
              </w:trPr>
              <w:tc>
                <w:tcPr>
                  <w:tcW w:w="441"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r>
                    <w:rPr>
                      <w:rFonts w:ascii="Times New Roman" w:hAnsi="Times New Roman"/>
                      <w:kern w:val="0"/>
                      <w:sz w:val="18"/>
                      <w:szCs w:val="18"/>
                    </w:rPr>
                    <w:t>17</w:t>
                  </w:r>
                </w:p>
              </w:tc>
              <w:tc>
                <w:tcPr>
                  <w:tcW w:w="77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4011</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color w:val="000000"/>
                      <w:kern w:val="0"/>
                      <w:sz w:val="18"/>
                      <w:szCs w:val="18"/>
                    </w:rPr>
                    <w:t>商务英语</w:t>
                  </w:r>
                  <w:r>
                    <w:rPr>
                      <w:rFonts w:ascii="Times New Roman" w:hAnsi="Times New Roman"/>
                      <w:color w:val="000000"/>
                      <w:kern w:val="0"/>
                      <w:sz w:val="18"/>
                      <w:szCs w:val="18"/>
                    </w:rPr>
                    <w:t>3</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1</w:t>
                  </w:r>
                </w:p>
              </w:tc>
              <w:tc>
                <w:tcPr>
                  <w:tcW w:w="704" w:type="dxa"/>
                  <w:tcBorders>
                    <w:top w:val="nil"/>
                    <w:left w:val="nil"/>
                    <w:bottom w:val="single" w:color="auto" w:sz="4" w:space="0"/>
                    <w:right w:val="single" w:color="auto" w:sz="4" w:space="0"/>
                  </w:tcBorders>
                  <w:shd w:val="clear" w:color="auto" w:fill="auto"/>
                </w:tcPr>
                <w:p>
                  <w:pPr>
                    <w:jc w:val="center"/>
                    <w:rPr>
                      <w:rFonts w:ascii="Times New Roman" w:hAnsi="Times New Roman"/>
                      <w:kern w:val="0"/>
                      <w:sz w:val="18"/>
                      <w:szCs w:val="18"/>
                    </w:rPr>
                  </w:pPr>
                  <w:r>
                    <w:rPr>
                      <w:rFonts w:ascii="Times New Roman" w:hAnsi="Times New Roman"/>
                      <w:kern w:val="0"/>
                      <w:sz w:val="18"/>
                      <w:szCs w:val="18"/>
                    </w:rPr>
                    <w:t>总部</w:t>
                  </w:r>
                </w:p>
              </w:tc>
            </w:tr>
            <w:tr>
              <w:tblPrEx>
                <w:tblCellMar>
                  <w:top w:w="0" w:type="dxa"/>
                  <w:left w:w="108" w:type="dxa"/>
                  <w:bottom w:w="0" w:type="dxa"/>
                  <w:right w:w="108" w:type="dxa"/>
                </w:tblCellMar>
              </w:tblPrEx>
              <w:trPr>
                <w:trHeight w:val="273" w:hRule="atLeast"/>
              </w:trPr>
              <w:tc>
                <w:tcPr>
                  <w:tcW w:w="441"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846"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564"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r>
                    <w:rPr>
                      <w:rFonts w:ascii="Times New Roman" w:hAnsi="Times New Roman"/>
                      <w:kern w:val="0"/>
                      <w:sz w:val="18"/>
                      <w:szCs w:val="18"/>
                    </w:rPr>
                    <w:t>1</w:t>
                  </w:r>
                  <w:r>
                    <w:rPr>
                      <w:rFonts w:hint="eastAsia" w:ascii="Times New Roman" w:hAnsi="Times New Roman"/>
                      <w:kern w:val="0"/>
                      <w:sz w:val="18"/>
                      <w:szCs w:val="18"/>
                    </w:rPr>
                    <w:t>8</w:t>
                  </w:r>
                </w:p>
              </w:tc>
              <w:tc>
                <w:tcPr>
                  <w:tcW w:w="77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4012</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color w:val="000000"/>
                      <w:kern w:val="0"/>
                      <w:sz w:val="18"/>
                      <w:szCs w:val="18"/>
                    </w:rPr>
                    <w:t>商务英语</w:t>
                  </w:r>
                  <w:r>
                    <w:rPr>
                      <w:rFonts w:ascii="Times New Roman" w:hAnsi="Times New Roman"/>
                      <w:color w:val="000000"/>
                      <w:kern w:val="0"/>
                      <w:sz w:val="18"/>
                      <w:szCs w:val="18"/>
                    </w:rPr>
                    <w:t>4</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kern w:val="0"/>
                      <w:sz w:val="18"/>
                      <w:szCs w:val="18"/>
                    </w:rPr>
                    <w:t>1</w:t>
                  </w:r>
                </w:p>
              </w:tc>
              <w:tc>
                <w:tcPr>
                  <w:tcW w:w="704" w:type="dxa"/>
                  <w:tcBorders>
                    <w:top w:val="nil"/>
                    <w:left w:val="nil"/>
                    <w:bottom w:val="single" w:color="auto" w:sz="4" w:space="0"/>
                    <w:right w:val="single" w:color="auto" w:sz="4" w:space="0"/>
                  </w:tcBorders>
                  <w:shd w:val="clear" w:color="auto" w:fill="auto"/>
                </w:tcPr>
                <w:p>
                  <w:pPr>
                    <w:jc w:val="center"/>
                    <w:rPr>
                      <w:rFonts w:ascii="Times New Roman" w:hAnsi="Times New Roman"/>
                      <w:kern w:val="0"/>
                      <w:sz w:val="18"/>
                      <w:szCs w:val="18"/>
                    </w:rPr>
                  </w:pPr>
                  <w:r>
                    <w:rPr>
                      <w:rFonts w:ascii="Times New Roman" w:hAnsi="Times New Roman"/>
                      <w:kern w:val="0"/>
                      <w:sz w:val="18"/>
                      <w:szCs w:val="18"/>
                    </w:rPr>
                    <w:t>总部</w:t>
                  </w:r>
                </w:p>
              </w:tc>
            </w:tr>
            <w:tr>
              <w:tblPrEx>
                <w:tblCellMar>
                  <w:top w:w="0" w:type="dxa"/>
                  <w:left w:w="108" w:type="dxa"/>
                  <w:bottom w:w="0" w:type="dxa"/>
                  <w:right w:w="108" w:type="dxa"/>
                </w:tblCellMar>
              </w:tblPrEx>
              <w:trPr>
                <w:trHeight w:val="333" w:hRule="atLeast"/>
              </w:trPr>
              <w:tc>
                <w:tcPr>
                  <w:tcW w:w="441" w:type="dxa"/>
                  <w:vMerge w:val="restart"/>
                  <w:tcBorders>
                    <w:top w:val="nil"/>
                    <w:left w:val="single" w:color="auto" w:sz="4" w:space="0"/>
                    <w:right w:val="single" w:color="auto" w:sz="4" w:space="0"/>
                  </w:tcBorders>
                  <w:shd w:val="clear" w:color="auto" w:fill="auto"/>
                  <w:vAlign w:val="center"/>
                </w:tcPr>
                <w:p>
                  <w:pPr>
                    <w:jc w:val="left"/>
                    <w:rPr>
                      <w:rFonts w:ascii="宋体" w:hAnsi="宋体" w:cs="宋体"/>
                      <w:kern w:val="0"/>
                      <w:sz w:val="18"/>
                      <w:szCs w:val="18"/>
                    </w:rPr>
                  </w:pPr>
                  <w:r>
                    <w:rPr>
                      <w:rFonts w:hint="eastAsia" w:ascii="宋体" w:hAnsi="宋体" w:cs="宋体"/>
                      <w:kern w:val="0"/>
                      <w:sz w:val="18"/>
                      <w:szCs w:val="18"/>
                    </w:rPr>
                    <w:t>专业课</w:t>
                  </w:r>
                </w:p>
              </w:tc>
              <w:tc>
                <w:tcPr>
                  <w:tcW w:w="564" w:type="dxa"/>
                  <w:vMerge w:val="restart"/>
                  <w:tcBorders>
                    <w:top w:val="nil"/>
                    <w:left w:val="single" w:color="auto" w:sz="4" w:space="0"/>
                    <w:right w:val="single" w:color="auto" w:sz="4" w:space="0"/>
                  </w:tcBorders>
                  <w:shd w:val="clear" w:color="auto" w:fill="auto"/>
                  <w:vAlign w:val="center"/>
                </w:tcPr>
                <w:p>
                  <w:pPr>
                    <w:widowControl/>
                    <w:spacing w:line="276" w:lineRule="auto"/>
                    <w:jc w:val="center"/>
                    <w:rPr>
                      <w:rFonts w:ascii="Times New Roman" w:hAnsi="Times New Roman"/>
                      <w:kern w:val="0"/>
                      <w:sz w:val="18"/>
                      <w:szCs w:val="18"/>
                    </w:rPr>
                  </w:pPr>
                  <w:r>
                    <w:rPr>
                      <w:rFonts w:hint="eastAsia" w:ascii="Times New Roman" w:hAnsi="Times New Roman"/>
                      <w:kern w:val="0"/>
                      <w:sz w:val="18"/>
                      <w:szCs w:val="18"/>
                    </w:rPr>
                    <w:t>29</w:t>
                  </w:r>
                </w:p>
              </w:tc>
              <w:tc>
                <w:tcPr>
                  <w:tcW w:w="846" w:type="dxa"/>
                  <w:vMerge w:val="restart"/>
                  <w:tcBorders>
                    <w:top w:val="nil"/>
                    <w:left w:val="single" w:color="auto" w:sz="4" w:space="0"/>
                    <w:right w:val="single" w:color="auto" w:sz="4" w:space="0"/>
                  </w:tcBorders>
                  <w:shd w:val="clear" w:color="auto" w:fill="auto"/>
                  <w:vAlign w:val="center"/>
                </w:tcPr>
                <w:p>
                  <w:pPr>
                    <w:widowControl/>
                    <w:spacing w:line="276" w:lineRule="auto"/>
                    <w:jc w:val="center"/>
                    <w:rPr>
                      <w:rFonts w:ascii="Times New Roman" w:hAnsi="Times New Roman"/>
                      <w:kern w:val="0"/>
                      <w:sz w:val="18"/>
                      <w:szCs w:val="18"/>
                    </w:rPr>
                  </w:pPr>
                  <w:r>
                    <w:rPr>
                      <w:rFonts w:hint="eastAsia" w:ascii="Times New Roman" w:hAnsi="Times New Roman"/>
                      <w:kern w:val="0"/>
                      <w:sz w:val="18"/>
                      <w:szCs w:val="18"/>
                    </w:rPr>
                    <w:t>24</w:t>
                  </w:r>
                </w:p>
              </w:tc>
              <w:tc>
                <w:tcPr>
                  <w:tcW w:w="564" w:type="dxa"/>
                  <w:vMerge w:val="restart"/>
                  <w:tcBorders>
                    <w:top w:val="single" w:color="auto" w:sz="4" w:space="0"/>
                    <w:left w:val="single" w:color="auto" w:sz="4" w:space="0"/>
                    <w:right w:val="single" w:color="auto" w:sz="4" w:space="0"/>
                  </w:tcBorders>
                  <w:shd w:val="clear" w:color="auto" w:fill="auto"/>
                  <w:vAlign w:val="center"/>
                </w:tcPr>
                <w:p>
                  <w:pPr>
                    <w:widowControl/>
                    <w:spacing w:line="276" w:lineRule="auto"/>
                    <w:jc w:val="center"/>
                    <w:rPr>
                      <w:rFonts w:ascii="Times New Roman" w:hAnsi="Times New Roman"/>
                      <w:kern w:val="0"/>
                      <w:sz w:val="18"/>
                      <w:szCs w:val="18"/>
                    </w:rPr>
                  </w:pPr>
                  <w:r>
                    <w:rPr>
                      <w:rFonts w:hint="eastAsia" w:ascii="Times New Roman" w:hAnsi="Times New Roman"/>
                      <w:kern w:val="0"/>
                      <w:sz w:val="18"/>
                      <w:szCs w:val="18"/>
                    </w:rPr>
                    <w:t>58</w:t>
                  </w:r>
                </w:p>
              </w:tc>
              <w:tc>
                <w:tcPr>
                  <w:tcW w:w="4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r>
                    <w:rPr>
                      <w:rFonts w:hint="eastAsia" w:ascii="Times New Roman" w:hAnsi="Times New Roman"/>
                      <w:kern w:val="0"/>
                      <w:sz w:val="18"/>
                      <w:szCs w:val="18"/>
                    </w:rPr>
                    <w:t>19</w:t>
                  </w:r>
                </w:p>
              </w:tc>
              <w:tc>
                <w:tcPr>
                  <w:tcW w:w="77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themeColor="text1"/>
                      <w:sz w:val="18"/>
                      <w:szCs w:val="18"/>
                      <w14:textFill>
                        <w14:solidFill>
                          <w14:schemeClr w14:val="tx1"/>
                        </w14:solidFill>
                      </w14:textFill>
                    </w:rPr>
                    <w:t>713</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kern w:val="0"/>
                      <w:sz w:val="18"/>
                      <w:szCs w:val="18"/>
                    </w:rPr>
                  </w:pPr>
                  <w:r>
                    <w:rPr>
                      <w:rFonts w:hint="eastAsia" w:ascii="Times New Roman" w:hAnsi="Times New Roman"/>
                      <w:kern w:val="0"/>
                      <w:sz w:val="18"/>
                      <w:szCs w:val="18"/>
                    </w:rPr>
                    <w:t>机电控制工程基础</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hint="eastAsia" w:ascii="Times New Roman" w:hAnsi="Times New Roman"/>
                      <w:sz w:val="18"/>
                      <w:szCs w:val="18"/>
                    </w:rPr>
                    <w:t>4</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ascii="Times New Roman" w:hAnsi="Times New Roman"/>
                      <w:kern w:val="0"/>
                      <w:sz w:val="18"/>
                      <w:szCs w:val="18"/>
                    </w:rPr>
                    <w:t>必修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hint="eastAsia" w:ascii="Times New Roman" w:hAnsi="Times New Roman"/>
                      <w:sz w:val="18"/>
                      <w:szCs w:val="18"/>
                    </w:rPr>
                    <w:t>1</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kern w:val="0"/>
                      <w:sz w:val="18"/>
                      <w:szCs w:val="18"/>
                    </w:rPr>
                    <w:t>总部</w:t>
                  </w:r>
                </w:p>
              </w:tc>
            </w:tr>
            <w:tr>
              <w:tblPrEx>
                <w:tblCellMar>
                  <w:top w:w="0" w:type="dxa"/>
                  <w:left w:w="108" w:type="dxa"/>
                  <w:bottom w:w="0" w:type="dxa"/>
                  <w:right w:w="108" w:type="dxa"/>
                </w:tblCellMar>
              </w:tblPrEx>
              <w:trPr>
                <w:trHeight w:val="368" w:hRule="atLeast"/>
              </w:trPr>
              <w:tc>
                <w:tcPr>
                  <w:tcW w:w="441" w:type="dxa"/>
                  <w:vMerge w:val="continue"/>
                  <w:tcBorders>
                    <w:left w:val="single" w:color="auto" w:sz="4" w:space="0"/>
                    <w:right w:val="single" w:color="auto" w:sz="4" w:space="0"/>
                  </w:tcBorders>
                  <w:shd w:val="clear" w:color="auto" w:fill="auto"/>
                  <w:vAlign w:val="center"/>
                </w:tcPr>
                <w:p>
                  <w:pPr>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sz w:val="18"/>
                      <w:szCs w:val="18"/>
                    </w:rPr>
                  </w:pPr>
                  <w:r>
                    <w:rPr>
                      <w:rFonts w:ascii="Times New Roman" w:hAnsi="Times New Roman"/>
                      <w:kern w:val="0"/>
                      <w:sz w:val="18"/>
                      <w:szCs w:val="18"/>
                    </w:rPr>
                    <w:t>2</w:t>
                  </w:r>
                  <w:r>
                    <w:rPr>
                      <w:rFonts w:hint="eastAsia" w:ascii="Times New Roman" w:hAnsi="Times New Roman"/>
                      <w:kern w:val="0"/>
                      <w:sz w:val="18"/>
                      <w:szCs w:val="18"/>
                    </w:rPr>
                    <w:t>0</w:t>
                  </w:r>
                </w:p>
              </w:tc>
              <w:tc>
                <w:tcPr>
                  <w:tcW w:w="77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color w:val="000000" w:themeColor="text1"/>
                      <w:sz w:val="18"/>
                      <w:szCs w:val="18"/>
                      <w14:textFill>
                        <w14:solidFill>
                          <w14:schemeClr w14:val="tx1"/>
                        </w14:solidFill>
                      </w14:textFill>
                    </w:rPr>
                    <w:t>236</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kern w:val="0"/>
                      <w:sz w:val="18"/>
                      <w:szCs w:val="18"/>
                    </w:rPr>
                  </w:pPr>
                  <w:r>
                    <w:rPr>
                      <w:rFonts w:ascii="Times New Roman" w:hAnsi="Times New Roman"/>
                      <w:kern w:val="0"/>
                      <w:sz w:val="18"/>
                      <w:szCs w:val="18"/>
                    </w:rPr>
                    <w:t>传感器</w:t>
                  </w:r>
                  <w:r>
                    <w:rPr>
                      <w:rFonts w:hint="eastAsia" w:ascii="Times New Roman" w:hAnsi="Times New Roman"/>
                      <w:kern w:val="0"/>
                      <w:sz w:val="18"/>
                      <w:szCs w:val="18"/>
                    </w:rPr>
                    <w:t>与测试技术</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4</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ascii="Times New Roman" w:hAnsi="Times New Roman"/>
                      <w:kern w:val="0"/>
                      <w:sz w:val="18"/>
                      <w:szCs w:val="18"/>
                    </w:rPr>
                    <w:t>必修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2</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kern w:val="0"/>
                      <w:sz w:val="18"/>
                      <w:szCs w:val="18"/>
                    </w:rPr>
                    <w:t>总部</w:t>
                  </w:r>
                </w:p>
              </w:tc>
            </w:tr>
            <w:tr>
              <w:tblPrEx>
                <w:tblCellMar>
                  <w:top w:w="0" w:type="dxa"/>
                  <w:left w:w="108" w:type="dxa"/>
                  <w:bottom w:w="0" w:type="dxa"/>
                  <w:right w:w="108" w:type="dxa"/>
                </w:tblCellMar>
              </w:tblPrEx>
              <w:trPr>
                <w:trHeight w:val="277" w:hRule="atLeast"/>
              </w:trPr>
              <w:tc>
                <w:tcPr>
                  <w:tcW w:w="441" w:type="dxa"/>
                  <w:vMerge w:val="continue"/>
                  <w:tcBorders>
                    <w:left w:val="single" w:color="auto" w:sz="4" w:space="0"/>
                    <w:right w:val="single" w:color="auto" w:sz="4" w:space="0"/>
                  </w:tcBorders>
                  <w:shd w:val="clear" w:color="auto" w:fill="auto"/>
                  <w:vAlign w:val="center"/>
                </w:tcPr>
                <w:p>
                  <w:pPr>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r>
                    <w:rPr>
                      <w:rFonts w:hint="eastAsia" w:ascii="Times New Roman" w:hAnsi="Times New Roman"/>
                      <w:kern w:val="0"/>
                      <w:sz w:val="18"/>
                      <w:szCs w:val="18"/>
                    </w:rPr>
                    <w:t>1</w:t>
                  </w:r>
                </w:p>
              </w:tc>
              <w:tc>
                <w:tcPr>
                  <w:tcW w:w="774" w:type="dxa"/>
                  <w:tcBorders>
                    <w:top w:val="nil"/>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kern w:val="0"/>
                      <w:sz w:val="18"/>
                      <w:szCs w:val="18"/>
                    </w:rPr>
                    <w:t>机器人工程概论</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kern w:val="0"/>
                      <w:sz w:val="18"/>
                      <w:szCs w:val="18"/>
                    </w:rPr>
                    <w:t>4</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必修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hint="eastAsia" w:ascii="Times New Roman" w:hAnsi="Times New Roman"/>
                      <w:sz w:val="18"/>
                      <w:szCs w:val="18"/>
                    </w:rPr>
                    <w:t>3</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kern w:val="0"/>
                      <w:sz w:val="18"/>
                      <w:szCs w:val="18"/>
                    </w:rPr>
                    <w:t>总部</w:t>
                  </w:r>
                </w:p>
              </w:tc>
            </w:tr>
            <w:tr>
              <w:tblPrEx>
                <w:tblCellMar>
                  <w:top w:w="0" w:type="dxa"/>
                  <w:left w:w="108" w:type="dxa"/>
                  <w:bottom w:w="0" w:type="dxa"/>
                  <w:right w:w="108" w:type="dxa"/>
                </w:tblCellMar>
              </w:tblPrEx>
              <w:trPr>
                <w:trHeight w:val="239" w:hRule="atLeast"/>
              </w:trPr>
              <w:tc>
                <w:tcPr>
                  <w:tcW w:w="441" w:type="dxa"/>
                  <w:vMerge w:val="continue"/>
                  <w:tcBorders>
                    <w:left w:val="single" w:color="auto" w:sz="4" w:space="0"/>
                    <w:right w:val="single" w:color="auto" w:sz="4" w:space="0"/>
                  </w:tcBorders>
                  <w:shd w:val="clear" w:color="auto" w:fill="auto"/>
                  <w:vAlign w:val="center"/>
                </w:tcPr>
                <w:p>
                  <w:pPr>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r>
                    <w:rPr>
                      <w:rFonts w:hint="eastAsia" w:ascii="Times New Roman" w:hAnsi="Times New Roman"/>
                      <w:kern w:val="0"/>
                      <w:sz w:val="18"/>
                      <w:szCs w:val="18"/>
                    </w:rPr>
                    <w:t>2</w:t>
                  </w:r>
                </w:p>
              </w:tc>
              <w:tc>
                <w:tcPr>
                  <w:tcW w:w="77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ascii="Times New Roman" w:hAnsi="Times New Roman"/>
                      <w:kern w:val="0"/>
                      <w:sz w:val="18"/>
                      <w:szCs w:val="18"/>
                    </w:rPr>
                    <w:t>计算机仿真技术基础</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kern w:val="0"/>
                      <w:sz w:val="18"/>
                      <w:szCs w:val="18"/>
                    </w:rPr>
                    <w:t>4</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kern w:val="0"/>
                      <w:sz w:val="18"/>
                      <w:szCs w:val="18"/>
                    </w:rPr>
                    <w:t>必修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kern w:val="0"/>
                      <w:sz w:val="18"/>
                      <w:szCs w:val="18"/>
                    </w:rPr>
                    <w:t>4</w:t>
                  </w:r>
                </w:p>
              </w:tc>
              <w:tc>
                <w:tcPr>
                  <w:tcW w:w="704" w:type="dxa"/>
                  <w:tcBorders>
                    <w:top w:val="nil"/>
                    <w:left w:val="nil"/>
                    <w:bottom w:val="single" w:color="auto" w:sz="4" w:space="0"/>
                    <w:right w:val="single" w:color="auto" w:sz="4" w:space="0"/>
                  </w:tcBorders>
                  <w:shd w:val="clear" w:color="auto" w:fill="auto"/>
                </w:tcPr>
                <w:p>
                  <w:pPr>
                    <w:jc w:val="center"/>
                  </w:pPr>
                  <w:r>
                    <w:rPr>
                      <w:rFonts w:hint="eastAsia" w:ascii="Times New Roman" w:hAnsi="Times New Roman"/>
                      <w:kern w:val="0"/>
                      <w:sz w:val="18"/>
                      <w:szCs w:val="18"/>
                    </w:rPr>
                    <w:t>总</w:t>
                  </w:r>
                  <w:r>
                    <w:rPr>
                      <w:rFonts w:ascii="Times New Roman" w:hAnsi="Times New Roman"/>
                      <w:kern w:val="0"/>
                      <w:sz w:val="18"/>
                      <w:szCs w:val="18"/>
                    </w:rPr>
                    <w:t>部</w:t>
                  </w:r>
                </w:p>
              </w:tc>
            </w:tr>
            <w:tr>
              <w:tblPrEx>
                <w:tblCellMar>
                  <w:top w:w="0" w:type="dxa"/>
                  <w:left w:w="108" w:type="dxa"/>
                  <w:bottom w:w="0" w:type="dxa"/>
                  <w:right w:w="108" w:type="dxa"/>
                </w:tblCellMar>
              </w:tblPrEx>
              <w:trPr>
                <w:trHeight w:val="239" w:hRule="atLeast"/>
              </w:trPr>
              <w:tc>
                <w:tcPr>
                  <w:tcW w:w="441" w:type="dxa"/>
                  <w:vMerge w:val="continue"/>
                  <w:tcBorders>
                    <w:left w:val="single" w:color="auto" w:sz="4" w:space="0"/>
                    <w:right w:val="single" w:color="auto" w:sz="4" w:space="0"/>
                  </w:tcBorders>
                  <w:shd w:val="clear" w:color="auto" w:fill="auto"/>
                  <w:vAlign w:val="center"/>
                </w:tcPr>
                <w:p>
                  <w:pPr>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23</w:t>
                  </w:r>
                </w:p>
              </w:tc>
              <w:tc>
                <w:tcPr>
                  <w:tcW w:w="77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kern w:val="0"/>
                      <w:sz w:val="18"/>
                      <w:szCs w:val="18"/>
                    </w:rPr>
                    <w:t>机器人运动学与控制</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sz w:val="18"/>
                      <w:szCs w:val="18"/>
                    </w:rPr>
                    <w:t>4</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kern w:val="0"/>
                      <w:sz w:val="18"/>
                      <w:szCs w:val="18"/>
                    </w:rPr>
                    <w:t>必修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kern w:val="0"/>
                      <w:sz w:val="18"/>
                      <w:szCs w:val="18"/>
                    </w:rPr>
                    <w:t>4</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kern w:val="0"/>
                      <w:sz w:val="18"/>
                      <w:szCs w:val="18"/>
                    </w:rPr>
                    <w:t>总部</w:t>
                  </w:r>
                </w:p>
              </w:tc>
            </w:tr>
            <w:tr>
              <w:tblPrEx>
                <w:tblCellMar>
                  <w:top w:w="0" w:type="dxa"/>
                  <w:left w:w="108" w:type="dxa"/>
                  <w:bottom w:w="0" w:type="dxa"/>
                  <w:right w:w="108" w:type="dxa"/>
                </w:tblCellMar>
              </w:tblPrEx>
              <w:trPr>
                <w:trHeight w:val="239" w:hRule="atLeast"/>
              </w:trPr>
              <w:tc>
                <w:tcPr>
                  <w:tcW w:w="441" w:type="dxa"/>
                  <w:vMerge w:val="continue"/>
                  <w:tcBorders>
                    <w:left w:val="single" w:color="auto" w:sz="4" w:space="0"/>
                    <w:right w:val="single" w:color="auto" w:sz="4" w:space="0"/>
                  </w:tcBorders>
                  <w:shd w:val="clear" w:color="auto" w:fill="auto"/>
                  <w:vAlign w:val="center"/>
                </w:tcPr>
                <w:p>
                  <w:pPr>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24</w:t>
                  </w:r>
                </w:p>
              </w:tc>
              <w:tc>
                <w:tcPr>
                  <w:tcW w:w="77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rPr>
                      <w:rFonts w:ascii="Times New Roman" w:hAnsi="Times New Roman"/>
                      <w:kern w:val="0"/>
                      <w:sz w:val="18"/>
                      <w:szCs w:val="18"/>
                    </w:rPr>
                  </w:pPr>
                  <w:r>
                    <w:rPr>
                      <w:rFonts w:hint="eastAsia" w:ascii="Times New Roman" w:hAnsi="Times New Roman"/>
                      <w:kern w:val="0"/>
                      <w:sz w:val="18"/>
                      <w:szCs w:val="18"/>
                    </w:rPr>
                    <w:t>机器人机电系统</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kern w:val="0"/>
                      <w:sz w:val="18"/>
                      <w:szCs w:val="18"/>
                    </w:rPr>
                    <w:t>4</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kern w:val="0"/>
                      <w:sz w:val="18"/>
                      <w:szCs w:val="18"/>
                    </w:rPr>
                    <w:t>必修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kern w:val="0"/>
                      <w:sz w:val="18"/>
                      <w:szCs w:val="18"/>
                    </w:rPr>
                    <w:t>4</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总部</w:t>
                  </w:r>
                </w:p>
              </w:tc>
            </w:tr>
            <w:tr>
              <w:tblPrEx>
                <w:tblCellMar>
                  <w:top w:w="0" w:type="dxa"/>
                  <w:left w:w="108" w:type="dxa"/>
                  <w:bottom w:w="0" w:type="dxa"/>
                  <w:right w:w="108" w:type="dxa"/>
                </w:tblCellMar>
              </w:tblPrEx>
              <w:trPr>
                <w:trHeight w:val="231" w:hRule="atLeast"/>
              </w:trPr>
              <w:tc>
                <w:tcPr>
                  <w:tcW w:w="441" w:type="dxa"/>
                  <w:vMerge w:val="continue"/>
                  <w:tcBorders>
                    <w:left w:val="single" w:color="auto" w:sz="4" w:space="0"/>
                    <w:right w:val="single" w:color="auto" w:sz="4" w:space="0"/>
                  </w:tcBorders>
                  <w:shd w:val="clear" w:color="auto" w:fill="auto"/>
                  <w:vAlign w:val="center"/>
                </w:tcPr>
                <w:p>
                  <w:pPr>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25</w:t>
                  </w:r>
                </w:p>
              </w:tc>
              <w:tc>
                <w:tcPr>
                  <w:tcW w:w="77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3595</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kern w:val="0"/>
                      <w:sz w:val="18"/>
                      <w:szCs w:val="18"/>
                    </w:rPr>
                  </w:pPr>
                  <w:r>
                    <w:rPr>
                      <w:rFonts w:ascii="Times New Roman" w:hAnsi="Times New Roman"/>
                      <w:kern w:val="0"/>
                      <w:sz w:val="18"/>
                      <w:szCs w:val="18"/>
                    </w:rPr>
                    <w:t>C语言程序设计</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704" w:type="dxa"/>
                  <w:tcBorders>
                    <w:top w:val="nil"/>
                    <w:left w:val="nil"/>
                    <w:bottom w:val="single" w:color="auto" w:sz="4" w:space="0"/>
                    <w:right w:val="single" w:color="auto" w:sz="4" w:space="0"/>
                  </w:tcBorders>
                  <w:shd w:val="clear" w:color="auto" w:fill="auto"/>
                </w:tcPr>
                <w:p>
                  <w:pPr>
                    <w:jc w:val="center"/>
                  </w:pPr>
                  <w:r>
                    <w:rPr>
                      <w:rFonts w:hint="eastAsia" w:ascii="Times New Roman" w:hAnsi="Times New Roman"/>
                      <w:kern w:val="0"/>
                      <w:sz w:val="18"/>
                      <w:szCs w:val="18"/>
                    </w:rPr>
                    <w:t>总</w:t>
                  </w:r>
                  <w:r>
                    <w:rPr>
                      <w:rFonts w:ascii="Times New Roman" w:hAnsi="Times New Roman"/>
                      <w:kern w:val="0"/>
                      <w:sz w:val="18"/>
                      <w:szCs w:val="18"/>
                    </w:rPr>
                    <w:t>部</w:t>
                  </w:r>
                </w:p>
              </w:tc>
            </w:tr>
            <w:tr>
              <w:tblPrEx>
                <w:tblCellMar>
                  <w:top w:w="0" w:type="dxa"/>
                  <w:left w:w="108" w:type="dxa"/>
                  <w:bottom w:w="0" w:type="dxa"/>
                  <w:right w:w="108" w:type="dxa"/>
                </w:tblCellMar>
              </w:tblPrEx>
              <w:trPr>
                <w:trHeight w:val="249" w:hRule="atLeast"/>
              </w:trPr>
              <w:tc>
                <w:tcPr>
                  <w:tcW w:w="441" w:type="dxa"/>
                  <w:vMerge w:val="continue"/>
                  <w:tcBorders>
                    <w:left w:val="single" w:color="auto" w:sz="4" w:space="0"/>
                    <w:right w:val="single" w:color="auto" w:sz="4" w:space="0"/>
                  </w:tcBorders>
                  <w:shd w:val="clear" w:color="auto" w:fill="auto"/>
                  <w:vAlign w:val="center"/>
                </w:tcPr>
                <w:p>
                  <w:pPr>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26</w:t>
                  </w:r>
                </w:p>
              </w:tc>
              <w:tc>
                <w:tcPr>
                  <w:tcW w:w="77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kern w:val="0"/>
                      <w:sz w:val="18"/>
                      <w:szCs w:val="18"/>
                    </w:rPr>
                  </w:pPr>
                  <w:r>
                    <w:rPr>
                      <w:rFonts w:hint="eastAsia" w:ascii="Times New Roman" w:hAnsi="Times New Roman"/>
                      <w:kern w:val="0"/>
                      <w:sz w:val="18"/>
                      <w:szCs w:val="18"/>
                    </w:rPr>
                    <w:t>数据结构</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ascii="Times New Roman" w:hAnsi="Times New Roman"/>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sz w:val="18"/>
                      <w:szCs w:val="18"/>
                    </w:rPr>
                  </w:pPr>
                  <w:r>
                    <w:rPr>
                      <w:rFonts w:hint="eastAsia" w:ascii="Times New Roman" w:hAnsi="Times New Roman"/>
                      <w:sz w:val="18"/>
                      <w:szCs w:val="18"/>
                    </w:rPr>
                    <w:t>3</w:t>
                  </w:r>
                </w:p>
              </w:tc>
              <w:tc>
                <w:tcPr>
                  <w:tcW w:w="704" w:type="dxa"/>
                  <w:tcBorders>
                    <w:top w:val="nil"/>
                    <w:left w:val="nil"/>
                    <w:bottom w:val="single" w:color="auto" w:sz="4" w:space="0"/>
                    <w:right w:val="single" w:color="auto" w:sz="4" w:space="0"/>
                  </w:tcBorders>
                  <w:shd w:val="clear" w:color="auto" w:fill="auto"/>
                </w:tcPr>
                <w:p>
                  <w:pPr>
                    <w:jc w:val="center"/>
                  </w:pPr>
                  <w:r>
                    <w:rPr>
                      <w:rFonts w:hint="eastAsia" w:ascii="Times New Roman" w:hAnsi="Times New Roman"/>
                      <w:kern w:val="0"/>
                      <w:sz w:val="18"/>
                      <w:szCs w:val="18"/>
                    </w:rPr>
                    <w:t>总</w:t>
                  </w:r>
                  <w:r>
                    <w:rPr>
                      <w:rFonts w:ascii="Times New Roman" w:hAnsi="Times New Roman"/>
                      <w:kern w:val="0"/>
                      <w:sz w:val="18"/>
                      <w:szCs w:val="18"/>
                    </w:rPr>
                    <w:t>部</w:t>
                  </w:r>
                </w:p>
              </w:tc>
            </w:tr>
            <w:tr>
              <w:tblPrEx>
                <w:tblCellMar>
                  <w:top w:w="0" w:type="dxa"/>
                  <w:left w:w="108" w:type="dxa"/>
                  <w:bottom w:w="0" w:type="dxa"/>
                  <w:right w:w="108" w:type="dxa"/>
                </w:tblCellMar>
              </w:tblPrEx>
              <w:trPr>
                <w:trHeight w:val="283" w:hRule="atLeast"/>
              </w:trPr>
              <w:tc>
                <w:tcPr>
                  <w:tcW w:w="441" w:type="dxa"/>
                  <w:vMerge w:val="continue"/>
                  <w:tcBorders>
                    <w:left w:val="single" w:color="auto" w:sz="4" w:space="0"/>
                    <w:right w:val="single" w:color="auto" w:sz="4" w:space="0"/>
                  </w:tcBorders>
                  <w:shd w:val="clear" w:color="auto" w:fill="auto"/>
                  <w:vAlign w:val="center"/>
                </w:tcPr>
                <w:p>
                  <w:pPr>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27</w:t>
                  </w:r>
                </w:p>
              </w:tc>
              <w:tc>
                <w:tcPr>
                  <w:tcW w:w="77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kern w:val="0"/>
                      <w:sz w:val="18"/>
                      <w:szCs w:val="18"/>
                    </w:rPr>
                  </w:pPr>
                  <w:r>
                    <w:rPr>
                      <w:rFonts w:hint="eastAsia" w:ascii="Times New Roman" w:hAnsi="Times New Roman"/>
                      <w:kern w:val="0"/>
                      <w:sz w:val="18"/>
                      <w:szCs w:val="18"/>
                    </w:rPr>
                    <w:t>Python程序设计</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704" w:type="dxa"/>
                  <w:tcBorders>
                    <w:top w:val="nil"/>
                    <w:left w:val="nil"/>
                    <w:bottom w:val="single" w:color="auto" w:sz="4" w:space="0"/>
                    <w:right w:val="single" w:color="auto" w:sz="4" w:space="0"/>
                  </w:tcBorders>
                  <w:shd w:val="clear" w:color="auto" w:fill="auto"/>
                </w:tcPr>
                <w:p>
                  <w:pPr>
                    <w:jc w:val="center"/>
                  </w:pPr>
                  <w:r>
                    <w:rPr>
                      <w:rFonts w:hint="eastAsia" w:ascii="Times New Roman" w:hAnsi="Times New Roman"/>
                      <w:kern w:val="0"/>
                      <w:sz w:val="18"/>
                      <w:szCs w:val="18"/>
                    </w:rPr>
                    <w:t>总</w:t>
                  </w:r>
                  <w:r>
                    <w:rPr>
                      <w:rFonts w:ascii="Times New Roman" w:hAnsi="Times New Roman"/>
                      <w:kern w:val="0"/>
                      <w:sz w:val="18"/>
                      <w:szCs w:val="18"/>
                    </w:rPr>
                    <w:t>部</w:t>
                  </w:r>
                </w:p>
              </w:tc>
            </w:tr>
            <w:tr>
              <w:tblPrEx>
                <w:tblCellMar>
                  <w:top w:w="0" w:type="dxa"/>
                  <w:left w:w="108" w:type="dxa"/>
                  <w:bottom w:w="0" w:type="dxa"/>
                  <w:right w:w="108" w:type="dxa"/>
                </w:tblCellMar>
              </w:tblPrEx>
              <w:trPr>
                <w:trHeight w:val="219" w:hRule="atLeast"/>
              </w:trPr>
              <w:tc>
                <w:tcPr>
                  <w:tcW w:w="441" w:type="dxa"/>
                  <w:vMerge w:val="continue"/>
                  <w:tcBorders>
                    <w:left w:val="single" w:color="auto" w:sz="4" w:space="0"/>
                    <w:right w:val="single" w:color="auto" w:sz="4" w:space="0"/>
                  </w:tcBorders>
                  <w:shd w:val="clear" w:color="auto" w:fill="auto"/>
                  <w:vAlign w:val="center"/>
                </w:tcPr>
                <w:p>
                  <w:pPr>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28</w:t>
                  </w:r>
                </w:p>
              </w:tc>
              <w:tc>
                <w:tcPr>
                  <w:tcW w:w="77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3591</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Times New Roman" w:hAnsi="Times New Roman"/>
                      <w:kern w:val="0"/>
                      <w:sz w:val="18"/>
                      <w:szCs w:val="18"/>
                    </w:rPr>
                  </w:pPr>
                  <w:r>
                    <w:rPr>
                      <w:rFonts w:hint="eastAsia" w:ascii="Times New Roman" w:hAnsi="Times New Roman"/>
                      <w:kern w:val="0"/>
                      <w:sz w:val="18"/>
                      <w:szCs w:val="18"/>
                    </w:rPr>
                    <w:t>C++语言程序设计</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ascii="Times New Roman" w:hAnsi="Times New Roman"/>
                      <w:kern w:val="0"/>
                      <w:sz w:val="18"/>
                      <w:szCs w:val="18"/>
                    </w:rPr>
                    <w:t>4</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3</w:t>
                  </w:r>
                </w:p>
              </w:tc>
              <w:tc>
                <w:tcPr>
                  <w:tcW w:w="704" w:type="dxa"/>
                  <w:tcBorders>
                    <w:top w:val="nil"/>
                    <w:left w:val="nil"/>
                    <w:bottom w:val="single" w:color="auto" w:sz="4" w:space="0"/>
                    <w:right w:val="single" w:color="auto" w:sz="4" w:space="0"/>
                  </w:tcBorders>
                  <w:shd w:val="clear" w:color="auto" w:fill="auto"/>
                </w:tcPr>
                <w:p>
                  <w:pPr>
                    <w:jc w:val="center"/>
                  </w:pPr>
                  <w:r>
                    <w:rPr>
                      <w:rFonts w:hint="eastAsia" w:ascii="Times New Roman" w:hAnsi="Times New Roman"/>
                      <w:kern w:val="0"/>
                      <w:sz w:val="18"/>
                      <w:szCs w:val="18"/>
                    </w:rPr>
                    <w:t>总</w:t>
                  </w:r>
                  <w:r>
                    <w:rPr>
                      <w:rFonts w:ascii="Times New Roman" w:hAnsi="Times New Roman"/>
                      <w:kern w:val="0"/>
                      <w:sz w:val="18"/>
                      <w:szCs w:val="18"/>
                    </w:rPr>
                    <w:t>部</w:t>
                  </w:r>
                </w:p>
              </w:tc>
            </w:tr>
            <w:tr>
              <w:tblPrEx>
                <w:tblCellMar>
                  <w:top w:w="0" w:type="dxa"/>
                  <w:left w:w="108" w:type="dxa"/>
                  <w:bottom w:w="0" w:type="dxa"/>
                  <w:right w:w="108" w:type="dxa"/>
                </w:tblCellMar>
              </w:tblPrEx>
              <w:trPr>
                <w:trHeight w:val="241" w:hRule="atLeast"/>
              </w:trPr>
              <w:tc>
                <w:tcPr>
                  <w:tcW w:w="441"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p>
              </w:tc>
              <w:tc>
                <w:tcPr>
                  <w:tcW w:w="846" w:type="dxa"/>
                  <w:vMerge w:val="continue"/>
                  <w:tcBorders>
                    <w:left w:val="single" w:color="auto" w:sz="4" w:space="0"/>
                    <w:right w:val="single" w:color="auto" w:sz="4" w:space="0"/>
                  </w:tcBorders>
                  <w:shd w:val="clear" w:color="auto" w:fill="auto"/>
                  <w:vAlign w:val="center"/>
                </w:tcPr>
                <w:p>
                  <w:pPr>
                    <w:widowControl/>
                    <w:spacing w:line="480" w:lineRule="auto"/>
                    <w:jc w:val="center"/>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29</w:t>
                  </w:r>
                </w:p>
              </w:tc>
              <w:tc>
                <w:tcPr>
                  <w:tcW w:w="77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C00000"/>
                      <w:kern w:val="0"/>
                      <w:sz w:val="18"/>
                      <w:szCs w:val="18"/>
                    </w:rPr>
                  </w:pP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0000FF"/>
                      <w:kern w:val="0"/>
                      <w:sz w:val="18"/>
                      <w:szCs w:val="18"/>
                    </w:rPr>
                  </w:pPr>
                  <w:r>
                    <w:rPr>
                      <w:rFonts w:hint="eastAsia" w:ascii="Times New Roman" w:hAnsi="Times New Roman"/>
                      <w:kern w:val="0"/>
                      <w:sz w:val="18"/>
                      <w:szCs w:val="18"/>
                    </w:rPr>
                    <w:t>网络实用技术基础</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FF"/>
                      <w:kern w:val="0"/>
                      <w:sz w:val="18"/>
                      <w:szCs w:val="18"/>
                    </w:rPr>
                  </w:pPr>
                  <w:r>
                    <w:rPr>
                      <w:rFonts w:hint="eastAsia" w:ascii="Times New Roman" w:hAnsi="Times New Roman"/>
                      <w:color w:val="000000" w:themeColor="text1"/>
                      <w:kern w:val="0"/>
                      <w:sz w:val="18"/>
                      <w:szCs w:val="18"/>
                      <w14:textFill>
                        <w14:solidFill>
                          <w14:schemeClr w14:val="tx1"/>
                        </w14:solidFill>
                      </w14:textFill>
                    </w:rPr>
                    <w:t>4</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FF"/>
                      <w:kern w:val="0"/>
                      <w:sz w:val="18"/>
                      <w:szCs w:val="18"/>
                    </w:rPr>
                  </w:pPr>
                  <w:r>
                    <w:rPr>
                      <w:rFonts w:ascii="Times New Roman" w:hAnsi="Times New Roman"/>
                      <w:color w:val="000000" w:themeColor="text1"/>
                      <w:kern w:val="0"/>
                      <w:sz w:val="18"/>
                      <w:szCs w:val="18"/>
                      <w14:textFill>
                        <w14:solidFill>
                          <w14:schemeClr w14:val="tx1"/>
                        </w14:solidFill>
                      </w14:textFill>
                    </w:rPr>
                    <w:t>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FF"/>
                      <w:kern w:val="0"/>
                      <w:sz w:val="18"/>
                      <w:szCs w:val="18"/>
                    </w:rPr>
                  </w:pPr>
                  <w:r>
                    <w:rPr>
                      <w:rFonts w:ascii="Times New Roman" w:hAnsi="Times New Roman"/>
                      <w:color w:val="000000" w:themeColor="text1"/>
                      <w:kern w:val="0"/>
                      <w:sz w:val="18"/>
                      <w:szCs w:val="18"/>
                      <w14:textFill>
                        <w14:solidFill>
                          <w14:schemeClr w14:val="tx1"/>
                        </w14:solidFill>
                      </w14:textFill>
                    </w:rPr>
                    <w:t>选修</w:t>
                  </w:r>
                </w:p>
              </w:tc>
              <w:tc>
                <w:tcPr>
                  <w:tcW w:w="70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3</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总部</w:t>
                  </w:r>
                </w:p>
              </w:tc>
            </w:tr>
            <w:tr>
              <w:tblPrEx>
                <w:tblCellMar>
                  <w:top w:w="0" w:type="dxa"/>
                  <w:left w:w="108" w:type="dxa"/>
                  <w:bottom w:w="0" w:type="dxa"/>
                  <w:right w:w="108" w:type="dxa"/>
                </w:tblCellMar>
              </w:tblPrEx>
              <w:trPr>
                <w:trHeight w:val="345" w:hRule="atLeast"/>
              </w:trPr>
              <w:tc>
                <w:tcPr>
                  <w:tcW w:w="441"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spacing w:line="480" w:lineRule="auto"/>
                    <w:jc w:val="center"/>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30</w:t>
                  </w:r>
                </w:p>
              </w:tc>
              <w:tc>
                <w:tcPr>
                  <w:tcW w:w="77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MySQL数据库应用</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4</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color w:val="000000" w:themeColor="text1"/>
                      <w:kern w:val="0"/>
                      <w:sz w:val="18"/>
                      <w:szCs w:val="18"/>
                      <w14:textFill>
                        <w14:solidFill>
                          <w14:schemeClr w14:val="tx1"/>
                        </w14:solidFill>
                      </w14:textFill>
                    </w:rPr>
                    <w:t>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color w:val="000000" w:themeColor="text1"/>
                      <w:kern w:val="0"/>
                      <w:sz w:val="18"/>
                      <w:szCs w:val="18"/>
                      <w14:textFill>
                        <w14:solidFill>
                          <w14:schemeClr w14:val="tx1"/>
                        </w14:solidFill>
                      </w14:textFill>
                    </w:rPr>
                    <w:t>选修</w:t>
                  </w:r>
                </w:p>
              </w:tc>
              <w:tc>
                <w:tcPr>
                  <w:tcW w:w="70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3</w:t>
                  </w:r>
                </w:p>
              </w:tc>
              <w:tc>
                <w:tcPr>
                  <w:tcW w:w="70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总部</w:t>
                  </w:r>
                </w:p>
              </w:tc>
            </w:tr>
            <w:tr>
              <w:tblPrEx>
                <w:tblCellMar>
                  <w:top w:w="0" w:type="dxa"/>
                  <w:left w:w="108" w:type="dxa"/>
                  <w:bottom w:w="0" w:type="dxa"/>
                  <w:right w:w="108" w:type="dxa"/>
                </w:tblCellMar>
              </w:tblPrEx>
              <w:trPr>
                <w:trHeight w:val="345" w:hRule="atLeast"/>
              </w:trPr>
              <w:tc>
                <w:tcPr>
                  <w:tcW w:w="441"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spacing w:line="480" w:lineRule="auto"/>
                    <w:jc w:val="center"/>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31</w:t>
                  </w:r>
                </w:p>
              </w:tc>
              <w:tc>
                <w:tcPr>
                  <w:tcW w:w="77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707</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机电一体化系统设计基础</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kern w:val="0"/>
                      <w:sz w:val="18"/>
                      <w:szCs w:val="18"/>
                    </w:rPr>
                    <w:t>5</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kern w:val="0"/>
                      <w:sz w:val="18"/>
                      <w:szCs w:val="18"/>
                    </w:rPr>
                    <w:t>选</w:t>
                  </w:r>
                  <w:r>
                    <w:rPr>
                      <w:rFonts w:ascii="Times New Roman" w:hAnsi="Times New Roman"/>
                      <w:kern w:val="0"/>
                      <w:sz w:val="18"/>
                      <w:szCs w:val="18"/>
                    </w:rPr>
                    <w:t>修</w:t>
                  </w:r>
                </w:p>
              </w:tc>
              <w:tc>
                <w:tcPr>
                  <w:tcW w:w="70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kern w:val="0"/>
                      <w:sz w:val="18"/>
                      <w:szCs w:val="18"/>
                    </w:rPr>
                    <w:t>4</w:t>
                  </w:r>
                </w:p>
              </w:tc>
              <w:tc>
                <w:tcPr>
                  <w:tcW w:w="704" w:type="dxa"/>
                  <w:tcBorders>
                    <w:top w:val="nil"/>
                    <w:left w:val="nil"/>
                    <w:bottom w:val="single" w:color="auto" w:sz="4" w:space="0"/>
                    <w:right w:val="single" w:color="auto" w:sz="4" w:space="0"/>
                  </w:tcBorders>
                  <w:shd w:val="clear" w:color="auto" w:fill="auto"/>
                </w:tcPr>
                <w:p>
                  <w:pPr>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kern w:val="0"/>
                      <w:sz w:val="18"/>
                      <w:szCs w:val="18"/>
                    </w:rPr>
                    <w:t>总</w:t>
                  </w:r>
                  <w:r>
                    <w:rPr>
                      <w:rFonts w:ascii="Times New Roman" w:hAnsi="Times New Roman"/>
                      <w:kern w:val="0"/>
                      <w:sz w:val="18"/>
                      <w:szCs w:val="18"/>
                    </w:rPr>
                    <w:t>部</w:t>
                  </w:r>
                </w:p>
              </w:tc>
            </w:tr>
            <w:tr>
              <w:tblPrEx>
                <w:tblCellMar>
                  <w:top w:w="0" w:type="dxa"/>
                  <w:left w:w="108" w:type="dxa"/>
                  <w:bottom w:w="0" w:type="dxa"/>
                  <w:right w:w="108" w:type="dxa"/>
                </w:tblCellMar>
              </w:tblPrEx>
              <w:trPr>
                <w:trHeight w:val="345" w:hRule="atLeast"/>
              </w:trPr>
              <w:tc>
                <w:tcPr>
                  <w:tcW w:w="441"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center"/>
                    <w:rPr>
                      <w:rFonts w:ascii="Times New Roman" w:hAnsi="Times New Roman"/>
                      <w:color w:val="FF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spacing w:line="480" w:lineRule="auto"/>
                    <w:jc w:val="center"/>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32</w:t>
                  </w:r>
                </w:p>
              </w:tc>
              <w:tc>
                <w:tcPr>
                  <w:tcW w:w="77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704</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机电控制与可编程序控制器技术</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kern w:val="0"/>
                      <w:sz w:val="18"/>
                      <w:szCs w:val="18"/>
                    </w:rPr>
                    <w:t>5</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kern w:val="0"/>
                      <w:sz w:val="18"/>
                      <w:szCs w:val="18"/>
                    </w:rPr>
                    <w:t>4</w:t>
                  </w:r>
                </w:p>
              </w:tc>
              <w:tc>
                <w:tcPr>
                  <w:tcW w:w="704" w:type="dxa"/>
                  <w:tcBorders>
                    <w:top w:val="nil"/>
                    <w:left w:val="nil"/>
                    <w:bottom w:val="single" w:color="auto" w:sz="4" w:space="0"/>
                    <w:right w:val="single" w:color="auto" w:sz="4" w:space="0"/>
                  </w:tcBorders>
                  <w:shd w:val="clear" w:color="auto" w:fill="auto"/>
                </w:tcPr>
                <w:p>
                  <w:pPr>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kern w:val="0"/>
                      <w:sz w:val="18"/>
                      <w:szCs w:val="18"/>
                    </w:rPr>
                    <w:t>总</w:t>
                  </w:r>
                  <w:r>
                    <w:rPr>
                      <w:rFonts w:ascii="Times New Roman" w:hAnsi="Times New Roman"/>
                      <w:kern w:val="0"/>
                      <w:sz w:val="18"/>
                      <w:szCs w:val="18"/>
                    </w:rPr>
                    <w:t>部</w:t>
                  </w:r>
                </w:p>
              </w:tc>
            </w:tr>
            <w:tr>
              <w:tblPrEx>
                <w:tblCellMar>
                  <w:top w:w="0" w:type="dxa"/>
                  <w:left w:w="108" w:type="dxa"/>
                  <w:bottom w:w="0" w:type="dxa"/>
                  <w:right w:w="108" w:type="dxa"/>
                </w:tblCellMar>
              </w:tblPrEx>
              <w:trPr>
                <w:trHeight w:val="349" w:hRule="atLeast"/>
              </w:trPr>
              <w:tc>
                <w:tcPr>
                  <w:tcW w:w="441"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jc w:val="center"/>
                    <w:rPr>
                      <w:rFonts w:ascii="宋体" w:hAnsi="宋体" w:cs="宋体"/>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jc w:val="center"/>
                    <w:rPr>
                      <w:rFonts w:ascii="宋体" w:hAnsi="宋体" w:cs="宋体"/>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jc w:val="center"/>
                    <w:rPr>
                      <w:rFonts w:ascii="宋体" w:hAnsi="宋体" w:cs="宋体"/>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33</w:t>
                  </w:r>
                </w:p>
              </w:tc>
              <w:tc>
                <w:tcPr>
                  <w:tcW w:w="77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kern w:val="0"/>
                      <w:sz w:val="18"/>
                      <w:szCs w:val="18"/>
                    </w:rPr>
                    <w:t>711</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机械</w:t>
                  </w:r>
                  <w:r>
                    <w:rPr>
                      <w:rFonts w:ascii="Times New Roman" w:hAnsi="Times New Roman"/>
                      <w:kern w:val="0"/>
                      <w:sz w:val="18"/>
                      <w:szCs w:val="18"/>
                    </w:rPr>
                    <w:t>CAD/CAM</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kern w:val="0"/>
                      <w:sz w:val="18"/>
                      <w:szCs w:val="18"/>
                    </w:rPr>
                    <w:t>4</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选修</w:t>
                  </w:r>
                </w:p>
              </w:tc>
              <w:tc>
                <w:tcPr>
                  <w:tcW w:w="702"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4</w:t>
                  </w:r>
                </w:p>
              </w:tc>
              <w:tc>
                <w:tcPr>
                  <w:tcW w:w="704" w:type="dxa"/>
                  <w:tcBorders>
                    <w:top w:val="nil"/>
                    <w:left w:val="nil"/>
                    <w:bottom w:val="single" w:color="auto" w:sz="4" w:space="0"/>
                    <w:right w:val="single" w:color="auto" w:sz="4" w:space="0"/>
                  </w:tcBorders>
                  <w:shd w:val="clear" w:color="auto" w:fill="auto"/>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kern w:val="0"/>
                      <w:sz w:val="18"/>
                      <w:szCs w:val="18"/>
                    </w:rPr>
                    <w:t>总</w:t>
                  </w:r>
                  <w:r>
                    <w:rPr>
                      <w:rFonts w:ascii="Times New Roman" w:hAnsi="Times New Roman"/>
                      <w:kern w:val="0"/>
                      <w:sz w:val="18"/>
                      <w:szCs w:val="18"/>
                    </w:rPr>
                    <w:t>部</w:t>
                  </w:r>
                </w:p>
              </w:tc>
            </w:tr>
            <w:tr>
              <w:tblPrEx>
                <w:tblCellMar>
                  <w:top w:w="0" w:type="dxa"/>
                  <w:left w:w="108" w:type="dxa"/>
                  <w:bottom w:w="0" w:type="dxa"/>
                  <w:right w:w="108" w:type="dxa"/>
                </w:tblCellMar>
              </w:tblPrEx>
              <w:trPr>
                <w:trHeight w:val="277" w:hRule="atLeast"/>
              </w:trPr>
              <w:tc>
                <w:tcPr>
                  <w:tcW w:w="441"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846"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kern w:val="0"/>
                      <w:sz w:val="18"/>
                      <w:szCs w:val="18"/>
                    </w:rPr>
                    <w:t>34</w:t>
                  </w:r>
                </w:p>
              </w:tc>
              <w:tc>
                <w:tcPr>
                  <w:tcW w:w="77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C00000"/>
                      <w:kern w:val="0"/>
                      <w:sz w:val="18"/>
                      <w:szCs w:val="18"/>
                    </w:rPr>
                  </w:pPr>
                  <w:r>
                    <w:rPr>
                      <w:rFonts w:hint="eastAsia" w:ascii="Times New Roman" w:hAnsi="Times New Roman"/>
                      <w:kern w:val="0"/>
                      <w:sz w:val="18"/>
                      <w:szCs w:val="18"/>
                    </w:rPr>
                    <w:t>784</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计算机绘图（本）</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选修</w:t>
                  </w:r>
                </w:p>
              </w:tc>
              <w:tc>
                <w:tcPr>
                  <w:tcW w:w="70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color w:val="000000" w:themeColor="text1"/>
                      <w:kern w:val="0"/>
                      <w:sz w:val="18"/>
                      <w:szCs w:val="18"/>
                      <w14:textFill>
                        <w14:solidFill>
                          <w14:schemeClr w14:val="tx1"/>
                        </w14:solidFill>
                      </w14:textFill>
                    </w:rPr>
                    <w:t>3</w:t>
                  </w:r>
                </w:p>
              </w:tc>
              <w:tc>
                <w:tcPr>
                  <w:tcW w:w="704" w:type="dxa"/>
                  <w:tcBorders>
                    <w:top w:val="nil"/>
                    <w:left w:val="nil"/>
                    <w:bottom w:val="single" w:color="auto" w:sz="4" w:space="0"/>
                    <w:right w:val="single" w:color="auto" w:sz="4" w:space="0"/>
                  </w:tcBorders>
                  <w:shd w:val="clear" w:color="auto" w:fill="auto"/>
                </w:tcPr>
                <w:p>
                  <w:pPr>
                    <w:widowControl/>
                    <w:jc w:val="center"/>
                    <w:rPr>
                      <w:rFonts w:ascii="Times New Roman" w:hAnsi="Times New Roman"/>
                      <w:kern w:val="0"/>
                      <w:sz w:val="18"/>
                      <w:szCs w:val="18"/>
                    </w:rPr>
                  </w:pPr>
                  <w:r>
                    <w:rPr>
                      <w:rFonts w:hint="eastAsia" w:ascii="Times New Roman" w:hAnsi="Times New Roman"/>
                      <w:kern w:val="0"/>
                      <w:sz w:val="18"/>
                      <w:szCs w:val="18"/>
                    </w:rPr>
                    <w:t>总</w:t>
                  </w:r>
                  <w:r>
                    <w:rPr>
                      <w:rFonts w:ascii="Times New Roman" w:hAnsi="Times New Roman"/>
                      <w:kern w:val="0"/>
                      <w:sz w:val="18"/>
                      <w:szCs w:val="18"/>
                    </w:rPr>
                    <w:t>部</w:t>
                  </w:r>
                </w:p>
              </w:tc>
            </w:tr>
            <w:tr>
              <w:tblPrEx>
                <w:tblCellMar>
                  <w:top w:w="0" w:type="dxa"/>
                  <w:left w:w="108" w:type="dxa"/>
                  <w:bottom w:w="0" w:type="dxa"/>
                  <w:right w:w="108" w:type="dxa"/>
                </w:tblCellMar>
              </w:tblPrEx>
              <w:trPr>
                <w:trHeight w:val="405" w:hRule="atLeast"/>
              </w:trPr>
              <w:tc>
                <w:tcPr>
                  <w:tcW w:w="441" w:type="dxa"/>
                  <w:vMerge w:val="restart"/>
                  <w:tcBorders>
                    <w:left w:val="single" w:color="auto" w:sz="4" w:space="0"/>
                    <w:right w:val="single" w:color="auto" w:sz="4" w:space="0"/>
                  </w:tcBorders>
                  <w:shd w:val="clear" w:color="auto" w:fill="auto"/>
                  <w:vAlign w:val="center"/>
                </w:tcPr>
                <w:p>
                  <w:pPr>
                    <w:jc w:val="left"/>
                    <w:rPr>
                      <w:rFonts w:ascii="宋体" w:hAnsi="宋体" w:cs="宋体"/>
                      <w:color w:val="000000"/>
                      <w:kern w:val="0"/>
                      <w:sz w:val="18"/>
                      <w:szCs w:val="18"/>
                    </w:rPr>
                  </w:pPr>
                  <w:r>
                    <w:rPr>
                      <w:rFonts w:ascii="宋体" w:hAnsi="宋体" w:cs="宋体"/>
                      <w:color w:val="000000"/>
                      <w:kern w:val="0"/>
                      <w:sz w:val="18"/>
                      <w:szCs w:val="18"/>
                    </w:rPr>
                    <w:t>专业拓展课</w:t>
                  </w:r>
                </w:p>
              </w:tc>
              <w:tc>
                <w:tcPr>
                  <w:tcW w:w="564" w:type="dxa"/>
                  <w:vMerge w:val="restart"/>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r>
                    <w:rPr>
                      <w:rFonts w:hint="eastAsia" w:ascii="Times New Roman" w:hAnsi="Times New Roman"/>
                      <w:color w:val="000000"/>
                      <w:kern w:val="0"/>
                      <w:sz w:val="18"/>
                      <w:szCs w:val="18"/>
                    </w:rPr>
                    <w:t>3</w:t>
                  </w:r>
                </w:p>
              </w:tc>
              <w:tc>
                <w:tcPr>
                  <w:tcW w:w="846" w:type="dxa"/>
                  <w:vMerge w:val="restart"/>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r>
                    <w:rPr>
                      <w:rFonts w:ascii="Times New Roman" w:hAnsi="Times New Roman"/>
                      <w:color w:val="000000"/>
                      <w:kern w:val="0"/>
                      <w:sz w:val="18"/>
                      <w:szCs w:val="18"/>
                    </w:rPr>
                    <w:t>0</w:t>
                  </w:r>
                </w:p>
              </w:tc>
              <w:tc>
                <w:tcPr>
                  <w:tcW w:w="564" w:type="dxa"/>
                  <w:vMerge w:val="restart"/>
                  <w:tcBorders>
                    <w:left w:val="single" w:color="auto" w:sz="4" w:space="0"/>
                    <w:right w:val="single" w:color="auto" w:sz="4" w:space="0"/>
                  </w:tcBorders>
                  <w:shd w:val="clear" w:color="auto" w:fill="auto"/>
                  <w:vAlign w:val="center"/>
                </w:tcPr>
                <w:p>
                  <w:pPr>
                    <w:jc w:val="left"/>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5</w:t>
                  </w: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32</w:t>
                  </w:r>
                </w:p>
              </w:tc>
              <w:tc>
                <w:tcPr>
                  <w:tcW w:w="774" w:type="dxa"/>
                  <w:tcBorders>
                    <w:top w:val="nil"/>
                    <w:left w:val="nil"/>
                    <w:bottom w:val="single" w:color="auto" w:sz="4" w:space="0"/>
                    <w:right w:val="single" w:color="auto" w:sz="4" w:space="0"/>
                  </w:tcBorders>
                  <w:shd w:val="clear" w:color="auto" w:fill="auto"/>
                  <w:vAlign w:val="center"/>
                </w:tcPr>
                <w:p>
                  <w:pPr>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4590</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kern w:val="0"/>
                      <w:sz w:val="18"/>
                      <w:szCs w:val="18"/>
                    </w:rPr>
                    <w:t>人工智能导论</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4</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选修</w:t>
                  </w:r>
                </w:p>
              </w:tc>
              <w:tc>
                <w:tcPr>
                  <w:tcW w:w="702" w:type="dxa"/>
                  <w:tcBorders>
                    <w:top w:val="nil"/>
                    <w:left w:val="nil"/>
                    <w:bottom w:val="single" w:color="auto" w:sz="4" w:space="0"/>
                    <w:right w:val="single" w:color="auto" w:sz="4" w:space="0"/>
                  </w:tcBorders>
                  <w:shd w:val="clear" w:color="auto" w:fill="auto"/>
                  <w:vAlign w:val="center"/>
                </w:tcPr>
                <w:p>
                  <w:pPr>
                    <w:widowControl/>
                    <w:snapToGrid w:val="0"/>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4</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总部</w:t>
                  </w:r>
                </w:p>
              </w:tc>
            </w:tr>
            <w:tr>
              <w:tblPrEx>
                <w:tblCellMar>
                  <w:top w:w="0" w:type="dxa"/>
                  <w:left w:w="108" w:type="dxa"/>
                  <w:bottom w:w="0" w:type="dxa"/>
                  <w:right w:w="108" w:type="dxa"/>
                </w:tblCellMar>
              </w:tblPrEx>
              <w:trPr>
                <w:trHeight w:val="405" w:hRule="atLeast"/>
              </w:trPr>
              <w:tc>
                <w:tcPr>
                  <w:tcW w:w="441" w:type="dxa"/>
                  <w:vMerge w:val="continue"/>
                  <w:tcBorders>
                    <w:left w:val="single" w:color="auto" w:sz="4" w:space="0"/>
                    <w:right w:val="single" w:color="auto" w:sz="4" w:space="0"/>
                  </w:tcBorders>
                  <w:shd w:val="clear" w:color="auto" w:fill="auto"/>
                  <w:vAlign w:val="center"/>
                </w:tcPr>
                <w:p>
                  <w:pPr>
                    <w:jc w:val="left"/>
                    <w:rPr>
                      <w:rFonts w:ascii="宋体" w:hAnsi="宋体" w:cs="宋体"/>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jc w:val="left"/>
                    <w:rPr>
                      <w:rFonts w:ascii="Times New Roman" w:hAnsi="Times New Roman"/>
                      <w:color w:val="000000" w:themeColor="text1"/>
                      <w:kern w:val="0"/>
                      <w:sz w:val="18"/>
                      <w:szCs w:val="18"/>
                      <w14:textFill>
                        <w14:solidFill>
                          <w14:schemeClr w14:val="tx1"/>
                        </w14:solidFill>
                      </w14:textFill>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33</w:t>
                  </w:r>
                </w:p>
              </w:tc>
              <w:tc>
                <w:tcPr>
                  <w:tcW w:w="774" w:type="dxa"/>
                  <w:tcBorders>
                    <w:top w:val="nil"/>
                    <w:left w:val="nil"/>
                    <w:bottom w:val="single" w:color="auto" w:sz="4" w:space="0"/>
                    <w:right w:val="single" w:color="auto" w:sz="4" w:space="0"/>
                  </w:tcBorders>
                  <w:shd w:val="clear" w:color="auto" w:fill="auto"/>
                  <w:vAlign w:val="center"/>
                </w:tcPr>
                <w:p>
                  <w:pPr>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3589</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Matlab语言及其应用</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kern w:val="0"/>
                      <w:sz w:val="18"/>
                      <w:szCs w:val="18"/>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widowControl/>
                    <w:snapToGrid w:val="0"/>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kern w:val="0"/>
                      <w:sz w:val="18"/>
                      <w:szCs w:val="18"/>
                    </w:rPr>
                    <w:t>3</w:t>
                  </w:r>
                </w:p>
              </w:tc>
              <w:tc>
                <w:tcPr>
                  <w:tcW w:w="704" w:type="dxa"/>
                  <w:tcBorders>
                    <w:top w:val="nil"/>
                    <w:left w:val="nil"/>
                    <w:bottom w:val="single" w:color="auto" w:sz="4" w:space="0"/>
                    <w:right w:val="single" w:color="auto" w:sz="4" w:space="0"/>
                  </w:tcBorders>
                  <w:shd w:val="clear" w:color="auto" w:fill="auto"/>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kern w:val="0"/>
                      <w:sz w:val="18"/>
                      <w:szCs w:val="18"/>
                    </w:rPr>
                    <w:t>总</w:t>
                  </w:r>
                  <w:r>
                    <w:rPr>
                      <w:rFonts w:ascii="Times New Roman" w:hAnsi="Times New Roman"/>
                      <w:kern w:val="0"/>
                      <w:sz w:val="18"/>
                      <w:szCs w:val="18"/>
                    </w:rPr>
                    <w:t>部</w:t>
                  </w:r>
                </w:p>
              </w:tc>
            </w:tr>
            <w:tr>
              <w:tblPrEx>
                <w:tblCellMar>
                  <w:top w:w="0" w:type="dxa"/>
                  <w:left w:w="108" w:type="dxa"/>
                  <w:bottom w:w="0" w:type="dxa"/>
                  <w:right w:w="108" w:type="dxa"/>
                </w:tblCellMar>
              </w:tblPrEx>
              <w:trPr>
                <w:trHeight w:val="405" w:hRule="atLeast"/>
              </w:trPr>
              <w:tc>
                <w:tcPr>
                  <w:tcW w:w="441" w:type="dxa"/>
                  <w:vMerge w:val="continue"/>
                  <w:tcBorders>
                    <w:left w:val="single" w:color="auto" w:sz="4" w:space="0"/>
                    <w:right w:val="single" w:color="auto" w:sz="4" w:space="0"/>
                  </w:tcBorders>
                  <w:shd w:val="clear" w:color="auto" w:fill="auto"/>
                  <w:vAlign w:val="center"/>
                </w:tcPr>
                <w:p>
                  <w:pPr>
                    <w:jc w:val="left"/>
                    <w:rPr>
                      <w:rFonts w:ascii="宋体" w:hAnsi="宋体" w:cs="宋体"/>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jc w:val="left"/>
                    <w:rPr>
                      <w:rFonts w:ascii="Times New Roman" w:hAnsi="Times New Roman"/>
                      <w:color w:val="000000" w:themeColor="text1"/>
                      <w:kern w:val="0"/>
                      <w:sz w:val="18"/>
                      <w:szCs w:val="18"/>
                      <w14:textFill>
                        <w14:solidFill>
                          <w14:schemeClr w14:val="tx1"/>
                        </w14:solidFill>
                      </w14:textFill>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34</w:t>
                  </w:r>
                </w:p>
              </w:tc>
              <w:tc>
                <w:tcPr>
                  <w:tcW w:w="774" w:type="dxa"/>
                  <w:tcBorders>
                    <w:top w:val="nil"/>
                    <w:left w:val="nil"/>
                    <w:bottom w:val="single" w:color="auto" w:sz="4" w:space="0"/>
                    <w:right w:val="single" w:color="auto" w:sz="4" w:space="0"/>
                  </w:tcBorders>
                  <w:shd w:val="clear" w:color="auto" w:fill="auto"/>
                  <w:vAlign w:val="center"/>
                </w:tcPr>
                <w:p>
                  <w:pPr>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3590</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ascii="Times New Roman" w:hAnsi="Times New Roman"/>
                      <w:kern w:val="0"/>
                      <w:sz w:val="18"/>
                      <w:szCs w:val="18"/>
                    </w:rPr>
                    <w:t>机器人技术及应用</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widowControl/>
                    <w:snapToGrid w:val="0"/>
                    <w:jc w:val="center"/>
                    <w:rPr>
                      <w:rFonts w:ascii="Times New Roman" w:hAnsi="Times New Roman"/>
                      <w:kern w:val="0"/>
                      <w:sz w:val="18"/>
                      <w:szCs w:val="18"/>
                    </w:rPr>
                  </w:pPr>
                  <w:r>
                    <w:rPr>
                      <w:rFonts w:hint="eastAsia" w:ascii="Times New Roman" w:hAnsi="Times New Roman"/>
                      <w:kern w:val="0"/>
                      <w:sz w:val="18"/>
                      <w:szCs w:val="18"/>
                    </w:rPr>
                    <w:t>2</w:t>
                  </w:r>
                </w:p>
              </w:tc>
              <w:tc>
                <w:tcPr>
                  <w:tcW w:w="704" w:type="dxa"/>
                  <w:tcBorders>
                    <w:top w:val="nil"/>
                    <w:left w:val="nil"/>
                    <w:bottom w:val="single" w:color="auto" w:sz="4" w:space="0"/>
                    <w:right w:val="single" w:color="auto" w:sz="4" w:space="0"/>
                  </w:tcBorders>
                  <w:shd w:val="clear" w:color="auto" w:fill="auto"/>
                </w:tcPr>
                <w:p>
                  <w:pPr>
                    <w:widowControl/>
                    <w:jc w:val="center"/>
                    <w:rPr>
                      <w:rFonts w:ascii="Times New Roman" w:hAnsi="Times New Roman"/>
                      <w:kern w:val="0"/>
                      <w:sz w:val="18"/>
                      <w:szCs w:val="18"/>
                    </w:rPr>
                  </w:pPr>
                  <w:r>
                    <w:rPr>
                      <w:rFonts w:hint="eastAsia" w:ascii="Times New Roman" w:hAnsi="Times New Roman"/>
                      <w:kern w:val="0"/>
                      <w:sz w:val="18"/>
                      <w:szCs w:val="18"/>
                    </w:rPr>
                    <w:t>总</w:t>
                  </w:r>
                  <w:r>
                    <w:rPr>
                      <w:rFonts w:ascii="Times New Roman" w:hAnsi="Times New Roman"/>
                      <w:kern w:val="0"/>
                      <w:sz w:val="18"/>
                      <w:szCs w:val="18"/>
                    </w:rPr>
                    <w:t>部</w:t>
                  </w:r>
                </w:p>
              </w:tc>
            </w:tr>
            <w:tr>
              <w:tblPrEx>
                <w:tblCellMar>
                  <w:top w:w="0" w:type="dxa"/>
                  <w:left w:w="108" w:type="dxa"/>
                  <w:bottom w:w="0" w:type="dxa"/>
                  <w:right w:w="108" w:type="dxa"/>
                </w:tblCellMar>
              </w:tblPrEx>
              <w:trPr>
                <w:trHeight w:val="405" w:hRule="atLeast"/>
              </w:trPr>
              <w:tc>
                <w:tcPr>
                  <w:tcW w:w="441" w:type="dxa"/>
                  <w:vMerge w:val="continue"/>
                  <w:tcBorders>
                    <w:left w:val="single" w:color="auto" w:sz="4" w:space="0"/>
                    <w:right w:val="single" w:color="auto" w:sz="4" w:space="0"/>
                  </w:tcBorders>
                  <w:shd w:val="clear" w:color="auto" w:fill="auto"/>
                  <w:vAlign w:val="center"/>
                </w:tcPr>
                <w:p>
                  <w:pPr>
                    <w:jc w:val="left"/>
                    <w:rPr>
                      <w:rFonts w:ascii="宋体" w:hAnsi="宋体" w:cs="宋体"/>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jc w:val="left"/>
                    <w:rPr>
                      <w:rFonts w:ascii="Times New Roman" w:hAnsi="Times New Roman"/>
                      <w:color w:val="000000" w:themeColor="text1"/>
                      <w:kern w:val="0"/>
                      <w:sz w:val="18"/>
                      <w:szCs w:val="18"/>
                      <w14:textFill>
                        <w14:solidFill>
                          <w14:schemeClr w14:val="tx1"/>
                        </w14:solidFill>
                      </w14:textFill>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themeColor="text1"/>
                      <w:kern w:val="0"/>
                      <w:sz w:val="18"/>
                      <w:szCs w:val="18"/>
                      <w14:textFill>
                        <w14:solidFill>
                          <w14:schemeClr w14:val="tx1"/>
                        </w14:solidFill>
                      </w14:textFill>
                    </w:rPr>
                    <w:t>35</w:t>
                  </w:r>
                </w:p>
              </w:tc>
              <w:tc>
                <w:tcPr>
                  <w:tcW w:w="774" w:type="dxa"/>
                  <w:tcBorders>
                    <w:top w:val="nil"/>
                    <w:left w:val="nil"/>
                    <w:bottom w:val="single" w:color="auto" w:sz="4" w:space="0"/>
                    <w:right w:val="single" w:color="auto" w:sz="4" w:space="0"/>
                  </w:tcBorders>
                  <w:shd w:val="clear" w:color="auto" w:fill="auto"/>
                  <w:vAlign w:val="center"/>
                </w:tcPr>
                <w:p>
                  <w:pPr>
                    <w:jc w:val="center"/>
                    <w:rPr>
                      <w:color w:val="000000" w:themeColor="text1"/>
                      <w:kern w:val="0"/>
                      <w:sz w:val="18"/>
                      <w:szCs w:val="18"/>
                      <w14:textFill>
                        <w14:solidFill>
                          <w14:schemeClr w14:val="tx1"/>
                        </w14:solidFill>
                      </w14:textFill>
                    </w:rPr>
                  </w:pPr>
                  <w:r>
                    <w:rPr>
                      <w:rFonts w:hint="eastAsia" w:ascii="Times New Roman" w:hAnsi="Times New Roman"/>
                      <w:kern w:val="0"/>
                      <w:sz w:val="18"/>
                      <w:szCs w:val="18"/>
                    </w:rPr>
                    <w:t>3592</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电气传动与调速系统</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选修</w:t>
                  </w:r>
                </w:p>
              </w:tc>
              <w:tc>
                <w:tcPr>
                  <w:tcW w:w="702" w:type="dxa"/>
                  <w:tcBorders>
                    <w:top w:val="nil"/>
                    <w:left w:val="nil"/>
                    <w:bottom w:val="single" w:color="auto" w:sz="4" w:space="0"/>
                    <w:right w:val="single" w:color="auto" w:sz="4" w:space="0"/>
                  </w:tcBorders>
                  <w:shd w:val="clear" w:color="auto" w:fill="auto"/>
                  <w:vAlign w:val="center"/>
                </w:tcPr>
                <w:p>
                  <w:pPr>
                    <w:widowControl/>
                    <w:snapToGrid w:val="0"/>
                    <w:jc w:val="center"/>
                    <w:rPr>
                      <w:rFonts w:ascii="Times New Roman" w:hAnsi="Times New Roman"/>
                      <w:kern w:val="0"/>
                      <w:sz w:val="18"/>
                      <w:szCs w:val="18"/>
                    </w:rPr>
                  </w:pPr>
                  <w:r>
                    <w:rPr>
                      <w:rFonts w:hint="eastAsia" w:ascii="Times New Roman" w:hAnsi="Times New Roman"/>
                      <w:kern w:val="0"/>
                      <w:sz w:val="18"/>
                      <w:szCs w:val="18"/>
                    </w:rPr>
                    <w:t>4</w:t>
                  </w:r>
                </w:p>
              </w:tc>
              <w:tc>
                <w:tcPr>
                  <w:tcW w:w="704" w:type="dxa"/>
                  <w:tcBorders>
                    <w:top w:val="nil"/>
                    <w:left w:val="nil"/>
                    <w:bottom w:val="single" w:color="auto" w:sz="4" w:space="0"/>
                    <w:right w:val="single" w:color="auto" w:sz="4" w:space="0"/>
                  </w:tcBorders>
                  <w:shd w:val="clear" w:color="auto" w:fill="auto"/>
                </w:tcPr>
                <w:p>
                  <w:pPr>
                    <w:widowControl/>
                    <w:jc w:val="center"/>
                    <w:rPr>
                      <w:rFonts w:ascii="Times New Roman" w:hAnsi="Times New Roman"/>
                      <w:kern w:val="0"/>
                      <w:sz w:val="18"/>
                      <w:szCs w:val="18"/>
                    </w:rPr>
                  </w:pPr>
                  <w:r>
                    <w:rPr>
                      <w:rFonts w:hint="eastAsia" w:ascii="Times New Roman" w:hAnsi="Times New Roman"/>
                      <w:kern w:val="0"/>
                      <w:sz w:val="18"/>
                      <w:szCs w:val="18"/>
                    </w:rPr>
                    <w:t>总</w:t>
                  </w:r>
                  <w:r>
                    <w:rPr>
                      <w:rFonts w:ascii="Times New Roman" w:hAnsi="Times New Roman"/>
                      <w:kern w:val="0"/>
                      <w:sz w:val="18"/>
                      <w:szCs w:val="18"/>
                    </w:rPr>
                    <w:t>部</w:t>
                  </w:r>
                </w:p>
              </w:tc>
            </w:tr>
            <w:tr>
              <w:tblPrEx>
                <w:tblCellMar>
                  <w:top w:w="0" w:type="dxa"/>
                  <w:left w:w="108" w:type="dxa"/>
                  <w:bottom w:w="0" w:type="dxa"/>
                  <w:right w:w="108" w:type="dxa"/>
                </w:tblCellMar>
              </w:tblPrEx>
              <w:trPr>
                <w:trHeight w:val="405" w:hRule="atLeast"/>
              </w:trPr>
              <w:tc>
                <w:tcPr>
                  <w:tcW w:w="441" w:type="dxa"/>
                  <w:vMerge w:val="continue"/>
                  <w:tcBorders>
                    <w:left w:val="single" w:color="auto" w:sz="4" w:space="0"/>
                    <w:right w:val="single" w:color="auto" w:sz="4" w:space="0"/>
                  </w:tcBorders>
                  <w:shd w:val="clear" w:color="auto" w:fill="auto"/>
                  <w:vAlign w:val="center"/>
                </w:tcPr>
                <w:p>
                  <w:pPr>
                    <w:jc w:val="left"/>
                    <w:rPr>
                      <w:rFonts w:ascii="宋体" w:hAnsi="宋体" w:cs="宋体"/>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jc w:val="left"/>
                    <w:rPr>
                      <w:rFonts w:ascii="Times New Roman" w:hAnsi="Times New Roman"/>
                      <w:color w:val="000000" w:themeColor="text1"/>
                      <w:kern w:val="0"/>
                      <w:sz w:val="18"/>
                      <w:szCs w:val="18"/>
                      <w14:textFill>
                        <w14:solidFill>
                          <w14:schemeClr w14:val="tx1"/>
                        </w14:solidFill>
                      </w14:textFill>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themeColor="text1"/>
                      <w:kern w:val="0"/>
                      <w:sz w:val="18"/>
                      <w:szCs w:val="18"/>
                      <w14:textFill>
                        <w14:solidFill>
                          <w14:schemeClr w14:val="tx1"/>
                        </w14:solidFill>
                      </w14:textFill>
                    </w:rPr>
                    <w:t>36</w:t>
                  </w:r>
                </w:p>
              </w:tc>
              <w:tc>
                <w:tcPr>
                  <w:tcW w:w="774" w:type="dxa"/>
                  <w:tcBorders>
                    <w:top w:val="nil"/>
                    <w:left w:val="nil"/>
                    <w:bottom w:val="single" w:color="auto" w:sz="4" w:space="0"/>
                    <w:right w:val="single" w:color="auto" w:sz="4" w:space="0"/>
                  </w:tcBorders>
                  <w:shd w:val="clear" w:color="auto" w:fill="auto"/>
                  <w:vAlign w:val="center"/>
                </w:tcPr>
                <w:p>
                  <w:pPr>
                    <w:jc w:val="center"/>
                    <w:rPr>
                      <w:color w:val="000000" w:themeColor="text1"/>
                      <w:kern w:val="0"/>
                      <w:sz w:val="18"/>
                      <w:szCs w:val="18"/>
                      <w14:textFill>
                        <w14:solidFill>
                          <w14:schemeClr w14:val="tx1"/>
                        </w14:solidFill>
                      </w14:textFill>
                    </w:rPr>
                  </w:pPr>
                  <w:r>
                    <w:rPr>
                      <w:rFonts w:hint="eastAsia" w:ascii="Times New Roman" w:hAnsi="Times New Roman"/>
                      <w:kern w:val="0"/>
                      <w:sz w:val="18"/>
                      <w:szCs w:val="18"/>
                    </w:rPr>
                    <w:t>3593</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机械制造装备及设计</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color w:val="000000" w:themeColor="text1"/>
                      <w:kern w:val="0"/>
                      <w:sz w:val="18"/>
                      <w:szCs w:val="18"/>
                      <w14:textFill>
                        <w14:solidFill>
                          <w14:schemeClr w14:val="tx1"/>
                        </w14:solidFill>
                      </w14:textFill>
                    </w:rPr>
                    <w:t>选修</w:t>
                  </w:r>
                </w:p>
              </w:tc>
              <w:tc>
                <w:tcPr>
                  <w:tcW w:w="702" w:type="dxa"/>
                  <w:tcBorders>
                    <w:top w:val="nil"/>
                    <w:left w:val="nil"/>
                    <w:bottom w:val="single" w:color="auto" w:sz="4" w:space="0"/>
                    <w:right w:val="single" w:color="auto" w:sz="4" w:space="0"/>
                  </w:tcBorders>
                  <w:shd w:val="clear" w:color="auto" w:fill="auto"/>
                  <w:vAlign w:val="center"/>
                </w:tcPr>
                <w:p>
                  <w:pPr>
                    <w:widowControl/>
                    <w:snapToGrid w:val="0"/>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4</w:t>
                  </w:r>
                </w:p>
              </w:tc>
              <w:tc>
                <w:tcPr>
                  <w:tcW w:w="704" w:type="dxa"/>
                  <w:tcBorders>
                    <w:top w:val="nil"/>
                    <w:left w:val="nil"/>
                    <w:bottom w:val="single" w:color="auto" w:sz="4" w:space="0"/>
                    <w:right w:val="single" w:color="auto" w:sz="4" w:space="0"/>
                  </w:tcBorders>
                  <w:shd w:val="clear" w:color="auto" w:fill="auto"/>
                </w:tcPr>
                <w:p>
                  <w:pPr>
                    <w:widowControl/>
                    <w:jc w:val="center"/>
                    <w:rPr>
                      <w:rFonts w:ascii="Times New Roman" w:hAnsi="Times New Roman"/>
                      <w:kern w:val="0"/>
                      <w:sz w:val="18"/>
                      <w:szCs w:val="18"/>
                    </w:rPr>
                  </w:pPr>
                  <w:r>
                    <w:rPr>
                      <w:rFonts w:hint="eastAsia" w:ascii="Times New Roman" w:hAnsi="Times New Roman"/>
                      <w:kern w:val="0"/>
                      <w:sz w:val="18"/>
                      <w:szCs w:val="18"/>
                    </w:rPr>
                    <w:t>总</w:t>
                  </w:r>
                  <w:r>
                    <w:rPr>
                      <w:rFonts w:ascii="Times New Roman" w:hAnsi="Times New Roman"/>
                      <w:kern w:val="0"/>
                      <w:sz w:val="18"/>
                      <w:szCs w:val="18"/>
                    </w:rPr>
                    <w:t>部</w:t>
                  </w:r>
                </w:p>
              </w:tc>
            </w:tr>
            <w:tr>
              <w:tblPrEx>
                <w:tblCellMar>
                  <w:top w:w="0" w:type="dxa"/>
                  <w:left w:w="108" w:type="dxa"/>
                  <w:bottom w:w="0" w:type="dxa"/>
                  <w:right w:w="108" w:type="dxa"/>
                </w:tblCellMar>
              </w:tblPrEx>
              <w:trPr>
                <w:trHeight w:val="405" w:hRule="atLeast"/>
              </w:trPr>
              <w:tc>
                <w:tcPr>
                  <w:tcW w:w="441" w:type="dxa"/>
                  <w:vMerge w:val="continue"/>
                  <w:tcBorders>
                    <w:left w:val="single" w:color="auto" w:sz="4" w:space="0"/>
                    <w:right w:val="single" w:color="auto" w:sz="4" w:space="0"/>
                  </w:tcBorders>
                  <w:shd w:val="clear" w:color="auto" w:fill="auto"/>
                  <w:vAlign w:val="center"/>
                </w:tcPr>
                <w:p>
                  <w:pPr>
                    <w:jc w:val="left"/>
                    <w:rPr>
                      <w:rFonts w:ascii="宋体" w:hAnsi="宋体" w:cs="宋体"/>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jc w:val="left"/>
                    <w:rPr>
                      <w:rFonts w:ascii="Times New Roman" w:hAnsi="Times New Roman"/>
                      <w:color w:val="000000" w:themeColor="text1"/>
                      <w:kern w:val="0"/>
                      <w:sz w:val="18"/>
                      <w:szCs w:val="18"/>
                      <w14:textFill>
                        <w14:solidFill>
                          <w14:schemeClr w14:val="tx1"/>
                        </w14:solidFill>
                      </w14:textFill>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37</w:t>
                  </w:r>
                </w:p>
              </w:tc>
              <w:tc>
                <w:tcPr>
                  <w:tcW w:w="77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fldChar w:fldCharType="begin"/>
                  </w:r>
                  <w:r>
                    <w:instrText xml:space="preserve"> HYPERLINK "https://item.jd.com/28669329698.html" \t "_blank" \o "新华书店，正版保证，关注店铺成为会员可享店铺专属优惠，团购客户请咨询在线客服！" </w:instrText>
                  </w:r>
                  <w:r>
                    <w:fldChar w:fldCharType="separate"/>
                  </w:r>
                  <w:r>
                    <w:rPr>
                      <w:rFonts w:ascii="宋体" w:hAnsi="宋体" w:cs="宋体"/>
                      <w:kern w:val="0"/>
                      <w:sz w:val="18"/>
                      <w:szCs w:val="18"/>
                    </w:rPr>
                    <w:t>图像处理与机器视觉</w:t>
                  </w:r>
                  <w:r>
                    <w:rPr>
                      <w:rFonts w:ascii="宋体" w:hAnsi="宋体" w:cs="宋体"/>
                      <w:kern w:val="0"/>
                      <w:sz w:val="18"/>
                      <w:szCs w:val="18"/>
                    </w:rPr>
                    <w:fldChar w:fldCharType="end"/>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color w:val="000000" w:themeColor="text1"/>
                      <w:kern w:val="0"/>
                      <w:sz w:val="18"/>
                      <w:szCs w:val="18"/>
                      <w14:textFill>
                        <w14:solidFill>
                          <w14:schemeClr w14:val="tx1"/>
                        </w14:solidFill>
                      </w14:textFill>
                    </w:rPr>
                    <w:t>非统设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选修</w:t>
                  </w:r>
                </w:p>
              </w:tc>
              <w:tc>
                <w:tcPr>
                  <w:tcW w:w="702" w:type="dxa"/>
                  <w:tcBorders>
                    <w:top w:val="nil"/>
                    <w:left w:val="nil"/>
                    <w:bottom w:val="single" w:color="auto" w:sz="4" w:space="0"/>
                    <w:right w:val="single" w:color="auto" w:sz="4" w:space="0"/>
                  </w:tcBorders>
                  <w:shd w:val="clear" w:color="auto" w:fill="auto"/>
                  <w:vAlign w:val="center"/>
                </w:tcPr>
                <w:p>
                  <w:pPr>
                    <w:widowControl/>
                    <w:snapToGrid w:val="0"/>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4</w:t>
                  </w:r>
                </w:p>
              </w:tc>
              <w:tc>
                <w:tcPr>
                  <w:tcW w:w="704" w:type="dxa"/>
                  <w:tcBorders>
                    <w:top w:val="nil"/>
                    <w:left w:val="nil"/>
                    <w:bottom w:val="single" w:color="auto" w:sz="4" w:space="0"/>
                    <w:right w:val="single" w:color="auto" w:sz="4" w:space="0"/>
                  </w:tcBorders>
                  <w:shd w:val="clear" w:color="auto" w:fill="auto"/>
                </w:tcPr>
                <w:p>
                  <w:pPr>
                    <w:widowControl/>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分部</w:t>
                  </w:r>
                </w:p>
              </w:tc>
            </w:tr>
            <w:tr>
              <w:tblPrEx>
                <w:tblCellMar>
                  <w:top w:w="0" w:type="dxa"/>
                  <w:left w:w="108" w:type="dxa"/>
                  <w:bottom w:w="0" w:type="dxa"/>
                  <w:right w:w="108" w:type="dxa"/>
                </w:tblCellMar>
              </w:tblPrEx>
              <w:trPr>
                <w:trHeight w:val="405" w:hRule="atLeast"/>
              </w:trPr>
              <w:tc>
                <w:tcPr>
                  <w:tcW w:w="441" w:type="dxa"/>
                  <w:vMerge w:val="continue"/>
                  <w:tcBorders>
                    <w:left w:val="single" w:color="auto" w:sz="4" w:space="0"/>
                    <w:right w:val="single" w:color="auto" w:sz="4" w:space="0"/>
                  </w:tcBorders>
                  <w:shd w:val="clear" w:color="auto" w:fill="auto"/>
                  <w:vAlign w:val="center"/>
                </w:tcPr>
                <w:p>
                  <w:pPr>
                    <w:jc w:val="left"/>
                    <w:rPr>
                      <w:rFonts w:ascii="宋体" w:hAnsi="宋体" w:cs="宋体"/>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jc w:val="left"/>
                    <w:rPr>
                      <w:rFonts w:ascii="Times New Roman" w:hAnsi="Times New Roman"/>
                      <w:color w:val="000000" w:themeColor="text1"/>
                      <w:kern w:val="0"/>
                      <w:sz w:val="18"/>
                      <w:szCs w:val="18"/>
                      <w14:textFill>
                        <w14:solidFill>
                          <w14:schemeClr w14:val="tx1"/>
                        </w14:solidFill>
                      </w14:textFill>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themeColor="text1"/>
                      <w:kern w:val="0"/>
                      <w:sz w:val="18"/>
                      <w:szCs w:val="18"/>
                      <w14:textFill>
                        <w14:solidFill>
                          <w14:schemeClr w14:val="tx1"/>
                        </w14:solidFill>
                      </w14:textFill>
                    </w:rPr>
                    <w:t>38</w:t>
                  </w:r>
                </w:p>
              </w:tc>
              <w:tc>
                <w:tcPr>
                  <w:tcW w:w="774" w:type="dxa"/>
                  <w:tcBorders>
                    <w:top w:val="nil"/>
                    <w:left w:val="nil"/>
                    <w:bottom w:val="single" w:color="auto" w:sz="4" w:space="0"/>
                    <w:right w:val="single" w:color="auto" w:sz="4" w:space="0"/>
                  </w:tcBorders>
                  <w:shd w:val="clear" w:color="auto" w:fill="auto"/>
                  <w:vAlign w:val="center"/>
                </w:tcPr>
                <w:p>
                  <w:pPr>
                    <w:jc w:val="center"/>
                    <w:rPr>
                      <w:color w:val="000000" w:themeColor="text1"/>
                      <w:kern w:val="0"/>
                      <w:sz w:val="18"/>
                      <w:szCs w:val="18"/>
                      <w14:textFill>
                        <w14:solidFill>
                          <w14:schemeClr w14:val="tx1"/>
                        </w14:solidFill>
                      </w14:textFill>
                    </w:rPr>
                  </w:pP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宋体" w:hAnsi="宋体" w:cs="宋体"/>
                      <w:kern w:val="0"/>
                      <w:sz w:val="18"/>
                      <w:szCs w:val="18"/>
                    </w:rPr>
                    <w:t>机器人系统集成</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2</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color w:val="000000" w:themeColor="text1"/>
                      <w:kern w:val="0"/>
                      <w:sz w:val="18"/>
                      <w:szCs w:val="18"/>
                      <w14:textFill>
                        <w14:solidFill>
                          <w14:schemeClr w14:val="tx1"/>
                        </w14:solidFill>
                      </w14:textFill>
                    </w:rPr>
                    <w:t>非统设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color w:val="000000" w:themeColor="text1"/>
                      <w:kern w:val="0"/>
                      <w:sz w:val="18"/>
                      <w:szCs w:val="18"/>
                      <w14:textFill>
                        <w14:solidFill>
                          <w14:schemeClr w14:val="tx1"/>
                        </w14:solidFill>
                      </w14:textFill>
                    </w:rPr>
                    <w:t>选修</w:t>
                  </w:r>
                </w:p>
              </w:tc>
              <w:tc>
                <w:tcPr>
                  <w:tcW w:w="702" w:type="dxa"/>
                  <w:tcBorders>
                    <w:top w:val="nil"/>
                    <w:left w:val="nil"/>
                    <w:bottom w:val="single" w:color="auto" w:sz="4" w:space="0"/>
                    <w:right w:val="single" w:color="auto" w:sz="4" w:space="0"/>
                  </w:tcBorders>
                  <w:shd w:val="clear" w:color="auto" w:fill="auto"/>
                  <w:vAlign w:val="center"/>
                </w:tcPr>
                <w:p>
                  <w:pPr>
                    <w:widowControl/>
                    <w:snapToGrid w:val="0"/>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3</w:t>
                  </w:r>
                </w:p>
              </w:tc>
              <w:tc>
                <w:tcPr>
                  <w:tcW w:w="704" w:type="dxa"/>
                  <w:tcBorders>
                    <w:top w:val="nil"/>
                    <w:left w:val="nil"/>
                    <w:bottom w:val="single" w:color="auto" w:sz="4" w:space="0"/>
                    <w:right w:val="single" w:color="auto" w:sz="4" w:space="0"/>
                  </w:tcBorders>
                  <w:shd w:val="clear" w:color="auto" w:fill="auto"/>
                </w:tcPr>
                <w:p>
                  <w:pPr>
                    <w:widowControl/>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分部</w:t>
                  </w:r>
                </w:p>
              </w:tc>
            </w:tr>
            <w:tr>
              <w:tblPrEx>
                <w:tblCellMar>
                  <w:top w:w="0" w:type="dxa"/>
                  <w:left w:w="108" w:type="dxa"/>
                  <w:bottom w:w="0" w:type="dxa"/>
                  <w:right w:w="108" w:type="dxa"/>
                </w:tblCellMar>
              </w:tblPrEx>
              <w:trPr>
                <w:trHeight w:val="405" w:hRule="atLeast"/>
              </w:trPr>
              <w:tc>
                <w:tcPr>
                  <w:tcW w:w="441" w:type="dxa"/>
                  <w:vMerge w:val="continue"/>
                  <w:tcBorders>
                    <w:left w:val="single" w:color="auto" w:sz="4" w:space="0"/>
                    <w:right w:val="single" w:color="auto" w:sz="4" w:space="0"/>
                  </w:tcBorders>
                  <w:shd w:val="clear" w:color="auto" w:fill="auto"/>
                  <w:vAlign w:val="center"/>
                </w:tcPr>
                <w:p>
                  <w:pPr>
                    <w:jc w:val="left"/>
                    <w:rPr>
                      <w:rFonts w:ascii="宋体" w:hAnsi="宋体" w:cs="宋体"/>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jc w:val="center"/>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jc w:val="left"/>
                    <w:rPr>
                      <w:rFonts w:ascii="Times New Roman" w:hAnsi="Times New Roman"/>
                      <w:color w:val="000000" w:themeColor="text1"/>
                      <w:kern w:val="0"/>
                      <w:sz w:val="18"/>
                      <w:szCs w:val="18"/>
                      <w14:textFill>
                        <w14:solidFill>
                          <w14:schemeClr w14:val="tx1"/>
                        </w14:solidFill>
                      </w14:textFill>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39</w:t>
                  </w:r>
                </w:p>
              </w:tc>
              <w:tc>
                <w:tcPr>
                  <w:tcW w:w="774"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kern w:val="0"/>
                      <w:sz w:val="18"/>
                      <w:szCs w:val="18"/>
                    </w:rPr>
                  </w:pP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宋体" w:hAnsi="宋体" w:cs="宋体"/>
                      <w:kern w:val="0"/>
                      <w:sz w:val="18"/>
                      <w:szCs w:val="18"/>
                    </w:rPr>
                    <w:t>机器人系统调试及维护</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color w:val="000000" w:themeColor="text1"/>
                      <w:kern w:val="0"/>
                      <w:sz w:val="18"/>
                      <w:szCs w:val="18"/>
                      <w14:textFill>
                        <w14:solidFill>
                          <w14:schemeClr w14:val="tx1"/>
                        </w14:solidFill>
                      </w14:textFill>
                    </w:rPr>
                    <w:t>非统设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选修</w:t>
                  </w:r>
                </w:p>
              </w:tc>
              <w:tc>
                <w:tcPr>
                  <w:tcW w:w="702" w:type="dxa"/>
                  <w:tcBorders>
                    <w:top w:val="nil"/>
                    <w:left w:val="nil"/>
                    <w:bottom w:val="single" w:color="auto" w:sz="4" w:space="0"/>
                    <w:right w:val="single" w:color="auto" w:sz="4" w:space="0"/>
                  </w:tcBorders>
                  <w:shd w:val="clear" w:color="auto" w:fill="auto"/>
                  <w:vAlign w:val="center"/>
                </w:tcPr>
                <w:p>
                  <w:pPr>
                    <w:widowControl/>
                    <w:snapToGrid w:val="0"/>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3</w:t>
                  </w:r>
                </w:p>
              </w:tc>
              <w:tc>
                <w:tcPr>
                  <w:tcW w:w="704" w:type="dxa"/>
                  <w:tcBorders>
                    <w:top w:val="nil"/>
                    <w:left w:val="nil"/>
                    <w:bottom w:val="single" w:color="auto" w:sz="4" w:space="0"/>
                    <w:right w:val="single" w:color="auto" w:sz="4" w:space="0"/>
                  </w:tcBorders>
                  <w:shd w:val="clear" w:color="auto" w:fill="auto"/>
                </w:tcPr>
                <w:p>
                  <w:pPr>
                    <w:widowControl/>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分部</w:t>
                  </w:r>
                </w:p>
              </w:tc>
            </w:tr>
            <w:tr>
              <w:tblPrEx>
                <w:tblCellMar>
                  <w:top w:w="0" w:type="dxa"/>
                  <w:left w:w="108" w:type="dxa"/>
                  <w:bottom w:w="0" w:type="dxa"/>
                  <w:right w:w="108" w:type="dxa"/>
                </w:tblCellMar>
              </w:tblPrEx>
              <w:trPr>
                <w:trHeight w:val="375" w:hRule="atLeast"/>
              </w:trPr>
              <w:tc>
                <w:tcPr>
                  <w:tcW w:w="441"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846"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564"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4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40</w:t>
                  </w:r>
                </w:p>
              </w:tc>
              <w:tc>
                <w:tcPr>
                  <w:tcW w:w="77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themeColor="text1"/>
                      <w:kern w:val="0"/>
                      <w:sz w:val="18"/>
                      <w:szCs w:val="18"/>
                      <w14:textFill>
                        <w14:solidFill>
                          <w14:schemeClr w14:val="tx1"/>
                        </w14:solidFill>
                      </w14:textFill>
                    </w:rPr>
                  </w:pPr>
                  <w:r>
                    <w:rPr>
                      <w:rFonts w:hint="eastAsia" w:ascii="宋体" w:hAnsi="宋体" w:cs="宋体"/>
                      <w:kern w:val="0"/>
                      <w:sz w:val="18"/>
                      <w:szCs w:val="18"/>
                    </w:rPr>
                    <w:t>设备管理与营销</w:t>
                  </w:r>
                </w:p>
              </w:tc>
              <w:tc>
                <w:tcPr>
                  <w:tcW w:w="704"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2</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非统设</w:t>
                  </w:r>
                </w:p>
              </w:tc>
              <w:tc>
                <w:tcPr>
                  <w:tcW w:w="70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选修</w:t>
                  </w:r>
                </w:p>
              </w:tc>
              <w:tc>
                <w:tcPr>
                  <w:tcW w:w="70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4</w:t>
                  </w:r>
                </w:p>
              </w:tc>
              <w:tc>
                <w:tcPr>
                  <w:tcW w:w="704" w:type="dxa"/>
                  <w:tcBorders>
                    <w:top w:val="single" w:color="auto" w:sz="4" w:space="0"/>
                    <w:left w:val="nil"/>
                    <w:bottom w:val="single" w:color="auto" w:sz="4" w:space="0"/>
                    <w:right w:val="single" w:color="auto" w:sz="4" w:space="0"/>
                  </w:tcBorders>
                  <w:shd w:val="clear" w:color="auto" w:fill="auto"/>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分部</w:t>
                  </w:r>
                </w:p>
              </w:tc>
            </w:tr>
            <w:tr>
              <w:tblPrEx>
                <w:tblCellMar>
                  <w:top w:w="0" w:type="dxa"/>
                  <w:left w:w="108" w:type="dxa"/>
                  <w:bottom w:w="0" w:type="dxa"/>
                  <w:right w:w="108" w:type="dxa"/>
                </w:tblCellMar>
              </w:tblPrEx>
              <w:trPr>
                <w:trHeight w:val="375" w:hRule="atLeast"/>
              </w:trPr>
              <w:tc>
                <w:tcPr>
                  <w:tcW w:w="441" w:type="dxa"/>
                  <w:vMerge w:val="restart"/>
                  <w:tcBorders>
                    <w:left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通</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识</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课</w:t>
                  </w:r>
                </w:p>
              </w:tc>
              <w:tc>
                <w:tcPr>
                  <w:tcW w:w="564" w:type="dxa"/>
                  <w:vMerge w:val="restart"/>
                  <w:tcBorders>
                    <w:left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846" w:type="dxa"/>
                  <w:vMerge w:val="restart"/>
                  <w:tcBorders>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0</w:t>
                  </w:r>
                </w:p>
              </w:tc>
              <w:tc>
                <w:tcPr>
                  <w:tcW w:w="564" w:type="dxa"/>
                  <w:vMerge w:val="restart"/>
                  <w:tcBorders>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14</w:t>
                  </w:r>
                </w:p>
              </w:tc>
              <w:tc>
                <w:tcPr>
                  <w:tcW w:w="4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41</w:t>
                  </w:r>
                </w:p>
              </w:tc>
              <w:tc>
                <w:tcPr>
                  <w:tcW w:w="77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4392</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形势与政策</w:t>
                  </w:r>
                </w:p>
              </w:tc>
              <w:tc>
                <w:tcPr>
                  <w:tcW w:w="70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kern w:val="0"/>
                      <w:sz w:val="18"/>
                      <w:szCs w:val="18"/>
                    </w:rPr>
                    <w:t>2</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统设</w:t>
                  </w:r>
                </w:p>
              </w:tc>
              <w:tc>
                <w:tcPr>
                  <w:tcW w:w="70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必修</w:t>
                  </w:r>
                </w:p>
              </w:tc>
              <w:tc>
                <w:tcPr>
                  <w:tcW w:w="70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1-5</w:t>
                  </w:r>
                </w:p>
              </w:tc>
              <w:tc>
                <w:tcPr>
                  <w:tcW w:w="70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分部</w:t>
                  </w:r>
                </w:p>
              </w:tc>
            </w:tr>
            <w:tr>
              <w:tblPrEx>
                <w:tblCellMar>
                  <w:top w:w="0" w:type="dxa"/>
                  <w:left w:w="108" w:type="dxa"/>
                  <w:bottom w:w="0" w:type="dxa"/>
                  <w:right w:w="108" w:type="dxa"/>
                </w:tblCellMar>
              </w:tblPrEx>
              <w:trPr>
                <w:trHeight w:val="510" w:hRule="atLeast"/>
              </w:trPr>
              <w:tc>
                <w:tcPr>
                  <w:tcW w:w="441"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564"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p>
              </w:tc>
              <w:tc>
                <w:tcPr>
                  <w:tcW w:w="846"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564"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77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5900"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Arial" w:hAnsi="Arial" w:cs="Arial"/>
                      <w:b/>
                      <w:color w:val="000000"/>
                      <w:kern w:val="0"/>
                      <w:sz w:val="18"/>
                      <w:szCs w:val="18"/>
                    </w:rPr>
                    <w:t>见“通识课”列表</w:t>
                  </w:r>
                </w:p>
              </w:tc>
            </w:tr>
            <w:tr>
              <w:tblPrEx>
                <w:tblCellMar>
                  <w:top w:w="0" w:type="dxa"/>
                  <w:left w:w="108" w:type="dxa"/>
                  <w:bottom w:w="0" w:type="dxa"/>
                  <w:right w:w="108" w:type="dxa"/>
                </w:tblCellMar>
              </w:tblPrEx>
              <w:trPr>
                <w:trHeight w:val="525" w:hRule="atLeast"/>
              </w:trPr>
              <w:tc>
                <w:tcPr>
                  <w:tcW w:w="4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rPr>
                      <w:rFonts w:ascii="宋体" w:hAnsi="宋体" w:cs="宋体"/>
                      <w:color w:val="000000"/>
                      <w:kern w:val="0"/>
                      <w:sz w:val="18"/>
                      <w:szCs w:val="18"/>
                    </w:rPr>
                  </w:pPr>
                  <w:r>
                    <w:rPr>
                      <w:rFonts w:hint="eastAsia" w:ascii="宋体" w:hAnsi="宋体" w:cs="宋体"/>
                      <w:color w:val="000000"/>
                      <w:kern w:val="0"/>
                      <w:sz w:val="18"/>
                      <w:szCs w:val="18"/>
                    </w:rPr>
                    <w:t>综合实践</w:t>
                  </w:r>
                </w:p>
              </w:tc>
              <w:tc>
                <w:tcPr>
                  <w:tcW w:w="5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color w:val="FF0000"/>
                      <w:kern w:val="0"/>
                      <w:sz w:val="18"/>
                      <w:szCs w:val="18"/>
                    </w:rPr>
                  </w:pPr>
                  <w:r>
                    <w:rPr>
                      <w:rFonts w:ascii="Times New Roman" w:hAnsi="Times New Roman"/>
                      <w:kern w:val="0"/>
                      <w:sz w:val="18"/>
                      <w:szCs w:val="18"/>
                    </w:rPr>
                    <w:t>1</w:t>
                  </w:r>
                  <w:r>
                    <w:rPr>
                      <w:rFonts w:hint="eastAsia" w:ascii="Times New Roman" w:hAnsi="Times New Roman"/>
                      <w:kern w:val="0"/>
                      <w:sz w:val="18"/>
                      <w:szCs w:val="18"/>
                    </w:rPr>
                    <w:t>3</w:t>
                  </w:r>
                </w:p>
              </w:tc>
              <w:tc>
                <w:tcPr>
                  <w:tcW w:w="8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color w:val="FF0000"/>
                      <w:kern w:val="0"/>
                      <w:sz w:val="18"/>
                      <w:szCs w:val="18"/>
                    </w:rPr>
                  </w:pPr>
                  <w:r>
                    <w:rPr>
                      <w:rFonts w:ascii="Times New Roman" w:hAnsi="Times New Roman"/>
                      <w:kern w:val="0"/>
                      <w:sz w:val="18"/>
                      <w:szCs w:val="18"/>
                    </w:rPr>
                    <w:t>0</w:t>
                  </w:r>
                </w:p>
              </w:tc>
              <w:tc>
                <w:tcPr>
                  <w:tcW w:w="5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color w:val="FF0000"/>
                      <w:kern w:val="0"/>
                      <w:sz w:val="18"/>
                      <w:szCs w:val="18"/>
                    </w:rPr>
                  </w:pPr>
                  <w:r>
                    <w:rPr>
                      <w:rFonts w:hint="eastAsia" w:ascii="Times New Roman" w:hAnsi="Times New Roman"/>
                      <w:kern w:val="0"/>
                      <w:sz w:val="18"/>
                      <w:szCs w:val="18"/>
                    </w:rPr>
                    <w:t>16</w:t>
                  </w:r>
                </w:p>
              </w:tc>
              <w:tc>
                <w:tcPr>
                  <w:tcW w:w="4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42</w:t>
                  </w:r>
                </w:p>
              </w:tc>
              <w:tc>
                <w:tcPr>
                  <w:tcW w:w="77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机器人系统设计</w:t>
                  </w:r>
                </w:p>
              </w:tc>
              <w:tc>
                <w:tcPr>
                  <w:tcW w:w="70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统设</w:t>
                  </w:r>
                </w:p>
              </w:tc>
              <w:tc>
                <w:tcPr>
                  <w:tcW w:w="70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选修</w:t>
                  </w:r>
                </w:p>
              </w:tc>
              <w:tc>
                <w:tcPr>
                  <w:tcW w:w="70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5</w:t>
                  </w:r>
                </w:p>
              </w:tc>
              <w:tc>
                <w:tcPr>
                  <w:tcW w:w="70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分部</w:t>
                  </w:r>
                </w:p>
              </w:tc>
            </w:tr>
            <w:tr>
              <w:tblPrEx>
                <w:tblCellMar>
                  <w:top w:w="0" w:type="dxa"/>
                  <w:left w:w="108" w:type="dxa"/>
                  <w:bottom w:w="0" w:type="dxa"/>
                  <w:right w:w="108" w:type="dxa"/>
                </w:tblCellMar>
              </w:tblPrEx>
              <w:trPr>
                <w:trHeight w:val="368" w:hRule="atLeast"/>
              </w:trPr>
              <w:tc>
                <w:tcPr>
                  <w:tcW w:w="44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FF0000"/>
                      <w:kern w:val="0"/>
                      <w:sz w:val="18"/>
                      <w:szCs w:val="18"/>
                    </w:rPr>
                  </w:pPr>
                </w:p>
              </w:tc>
              <w:tc>
                <w:tcPr>
                  <w:tcW w:w="84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FF0000"/>
                      <w:kern w:val="0"/>
                      <w:sz w:val="18"/>
                      <w:szCs w:val="18"/>
                    </w:rPr>
                  </w:pPr>
                </w:p>
              </w:tc>
              <w:tc>
                <w:tcPr>
                  <w:tcW w:w="5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FF0000"/>
                      <w:kern w:val="0"/>
                      <w:sz w:val="18"/>
                      <w:szCs w:val="18"/>
                    </w:rPr>
                  </w:pPr>
                </w:p>
              </w:tc>
              <w:tc>
                <w:tcPr>
                  <w:tcW w:w="4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43</w:t>
                  </w:r>
                </w:p>
              </w:tc>
              <w:tc>
                <w:tcPr>
                  <w:tcW w:w="77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机器人系统</w:t>
                  </w:r>
                  <w:r>
                    <w:rPr>
                      <w:rFonts w:ascii="Times New Roman" w:hAnsi="Times New Roman"/>
                      <w:kern w:val="0"/>
                      <w:sz w:val="18"/>
                      <w:szCs w:val="18"/>
                    </w:rPr>
                    <w:t>综合实践</w:t>
                  </w:r>
                </w:p>
              </w:tc>
              <w:tc>
                <w:tcPr>
                  <w:tcW w:w="70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3</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统设</w:t>
                  </w:r>
                </w:p>
              </w:tc>
              <w:tc>
                <w:tcPr>
                  <w:tcW w:w="70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kern w:val="0"/>
                      <w:sz w:val="18"/>
                      <w:szCs w:val="18"/>
                    </w:rPr>
                    <w:t>选修</w:t>
                  </w:r>
                </w:p>
              </w:tc>
              <w:tc>
                <w:tcPr>
                  <w:tcW w:w="70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5</w:t>
                  </w:r>
                </w:p>
              </w:tc>
              <w:tc>
                <w:tcPr>
                  <w:tcW w:w="70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分部</w:t>
                  </w:r>
                </w:p>
              </w:tc>
            </w:tr>
            <w:tr>
              <w:tblPrEx>
                <w:tblCellMar>
                  <w:top w:w="0" w:type="dxa"/>
                  <w:left w:w="108" w:type="dxa"/>
                  <w:bottom w:w="0" w:type="dxa"/>
                  <w:right w:w="108" w:type="dxa"/>
                </w:tblCellMar>
              </w:tblPrEx>
              <w:trPr>
                <w:trHeight w:val="368" w:hRule="atLeast"/>
              </w:trPr>
              <w:tc>
                <w:tcPr>
                  <w:tcW w:w="44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FF0000"/>
                      <w:kern w:val="0"/>
                      <w:sz w:val="18"/>
                      <w:szCs w:val="18"/>
                    </w:rPr>
                  </w:pPr>
                </w:p>
              </w:tc>
              <w:tc>
                <w:tcPr>
                  <w:tcW w:w="84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FF0000"/>
                      <w:kern w:val="0"/>
                      <w:sz w:val="18"/>
                      <w:szCs w:val="18"/>
                    </w:rPr>
                  </w:pPr>
                </w:p>
              </w:tc>
              <w:tc>
                <w:tcPr>
                  <w:tcW w:w="5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FF0000"/>
                      <w:kern w:val="0"/>
                      <w:sz w:val="18"/>
                      <w:szCs w:val="18"/>
                    </w:rPr>
                  </w:pPr>
                </w:p>
              </w:tc>
              <w:tc>
                <w:tcPr>
                  <w:tcW w:w="42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44</w:t>
                  </w:r>
                </w:p>
              </w:tc>
              <w:tc>
                <w:tcPr>
                  <w:tcW w:w="77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ascii="Times New Roman" w:hAnsi="Times New Roman"/>
                      <w:kern w:val="0"/>
                      <w:sz w:val="18"/>
                      <w:szCs w:val="18"/>
                    </w:rPr>
                    <w:t>毕业实习</w:t>
                  </w:r>
                </w:p>
              </w:tc>
              <w:tc>
                <w:tcPr>
                  <w:tcW w:w="70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70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必修</w:t>
                  </w:r>
                </w:p>
              </w:tc>
              <w:tc>
                <w:tcPr>
                  <w:tcW w:w="70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5</w:t>
                  </w:r>
                </w:p>
              </w:tc>
              <w:tc>
                <w:tcPr>
                  <w:tcW w:w="70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分部</w:t>
                  </w:r>
                </w:p>
              </w:tc>
            </w:tr>
            <w:tr>
              <w:tblPrEx>
                <w:tblCellMar>
                  <w:top w:w="0" w:type="dxa"/>
                  <w:left w:w="108" w:type="dxa"/>
                  <w:bottom w:w="0" w:type="dxa"/>
                  <w:right w:w="108" w:type="dxa"/>
                </w:tblCellMar>
              </w:tblPrEx>
              <w:trPr>
                <w:trHeight w:val="368" w:hRule="atLeast"/>
              </w:trPr>
              <w:tc>
                <w:tcPr>
                  <w:tcW w:w="441"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846"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564"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45</w:t>
                  </w:r>
                </w:p>
              </w:tc>
              <w:tc>
                <w:tcPr>
                  <w:tcW w:w="774"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r>
                    <w:rPr>
                      <w:rFonts w:ascii="Times New Roman" w:hAnsi="Times New Roman"/>
                      <w:kern w:val="0"/>
                      <w:sz w:val="18"/>
                      <w:szCs w:val="18"/>
                    </w:rPr>
                    <w:t>毕业设计（</w:t>
                  </w:r>
                  <w:r>
                    <w:rPr>
                      <w:rFonts w:hint="eastAsia" w:ascii="Times New Roman" w:hAnsi="Times New Roman"/>
                      <w:kern w:val="0"/>
                      <w:sz w:val="18"/>
                      <w:szCs w:val="18"/>
                    </w:rPr>
                    <w:t>论文</w:t>
                  </w:r>
                  <w:r>
                    <w:rPr>
                      <w:rFonts w:ascii="Times New Roman" w:hAnsi="Times New Roman"/>
                      <w:kern w:val="0"/>
                      <w:sz w:val="18"/>
                      <w:szCs w:val="18"/>
                    </w:rPr>
                    <w:t>）</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kern w:val="0"/>
                      <w:sz w:val="18"/>
                      <w:szCs w:val="18"/>
                    </w:rPr>
                    <w:t>8</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必修</w:t>
                  </w:r>
                </w:p>
              </w:tc>
              <w:tc>
                <w:tcPr>
                  <w:tcW w:w="70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5</w:t>
                  </w:r>
                </w:p>
              </w:tc>
              <w:tc>
                <w:tcPr>
                  <w:tcW w:w="704" w:type="dxa"/>
                  <w:tcBorders>
                    <w:top w:val="nil"/>
                    <w:left w:val="nil"/>
                    <w:bottom w:val="single" w:color="auto" w:sz="4" w:space="0"/>
                    <w:right w:val="single" w:color="auto" w:sz="4" w:space="0"/>
                  </w:tcBorders>
                  <w:shd w:val="clear" w:color="auto" w:fill="auto"/>
                  <w:vAlign w:val="center"/>
                </w:tcPr>
                <w:p>
                  <w:pPr>
                    <w:jc w:val="center"/>
                  </w:pPr>
                  <w:r>
                    <w:rPr>
                      <w:rFonts w:ascii="Times New Roman" w:hAnsi="Times New Roman"/>
                      <w:color w:val="000000"/>
                      <w:kern w:val="0"/>
                      <w:sz w:val="18"/>
                      <w:szCs w:val="18"/>
                    </w:rPr>
                    <w:t>分部</w:t>
                  </w:r>
                </w:p>
              </w:tc>
            </w:tr>
            <w:tr>
              <w:tblPrEx>
                <w:tblCellMar>
                  <w:top w:w="0" w:type="dxa"/>
                  <w:left w:w="108" w:type="dxa"/>
                  <w:bottom w:w="0" w:type="dxa"/>
                  <w:right w:w="108" w:type="dxa"/>
                </w:tblCellMar>
              </w:tblPrEx>
              <w:trPr>
                <w:trHeight w:val="368" w:hRule="atLeast"/>
              </w:trPr>
              <w:tc>
                <w:tcPr>
                  <w:tcW w:w="441" w:type="dxa"/>
                  <w:vMerge w:val="restart"/>
                  <w:tcBorders>
                    <w:top w:val="single" w:color="auto" w:sz="4" w:space="0"/>
                    <w:left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ascii="宋体" w:hAnsi="宋体" w:cs="宋体"/>
                      <w:color w:val="000000"/>
                      <w:kern w:val="0"/>
                      <w:sz w:val="18"/>
                      <w:szCs w:val="18"/>
                    </w:rPr>
                    <w:t>补修课</w:t>
                  </w:r>
                </w:p>
              </w:tc>
              <w:tc>
                <w:tcPr>
                  <w:tcW w:w="564" w:type="dxa"/>
                  <w:vMerge w:val="restart"/>
                  <w:tcBorders>
                    <w:top w:val="single" w:color="auto" w:sz="4" w:space="0"/>
                    <w:left w:val="single" w:color="auto" w:sz="4" w:space="0"/>
                    <w:right w:val="single" w:color="auto" w:sz="4" w:space="0"/>
                  </w:tcBorders>
                  <w:shd w:val="clear" w:color="auto" w:fill="auto"/>
                  <w:vAlign w:val="center"/>
                </w:tcPr>
                <w:p>
                  <w:pPr>
                    <w:widowControl/>
                    <w:rPr>
                      <w:rFonts w:ascii="Times New Roman" w:hAnsi="Times New Roman"/>
                      <w:color w:val="000000"/>
                      <w:kern w:val="0"/>
                      <w:sz w:val="18"/>
                      <w:szCs w:val="18"/>
                    </w:rPr>
                  </w:pPr>
                  <w:r>
                    <w:rPr>
                      <w:rFonts w:hint="eastAsia" w:ascii="Times New Roman" w:hAnsi="Times New Roman"/>
                      <w:color w:val="000000"/>
                      <w:kern w:val="0"/>
                      <w:sz w:val="18"/>
                      <w:szCs w:val="18"/>
                    </w:rPr>
                    <w:t>0</w:t>
                  </w:r>
                </w:p>
              </w:tc>
              <w:tc>
                <w:tcPr>
                  <w:tcW w:w="846"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0</w:t>
                  </w:r>
                </w:p>
              </w:tc>
              <w:tc>
                <w:tcPr>
                  <w:tcW w:w="564"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0</w:t>
                  </w: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46</w:t>
                  </w:r>
                </w:p>
              </w:tc>
              <w:tc>
                <w:tcPr>
                  <w:tcW w:w="77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725</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ascii="Times New Roman" w:hAnsi="Times New Roman"/>
                      <w:kern w:val="0"/>
                      <w:sz w:val="18"/>
                      <w:szCs w:val="18"/>
                    </w:rPr>
                    <w:t>机械制造基础</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4</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必修</w:t>
                  </w:r>
                </w:p>
              </w:tc>
              <w:tc>
                <w:tcPr>
                  <w:tcW w:w="70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总部</w:t>
                  </w:r>
                </w:p>
              </w:tc>
            </w:tr>
            <w:tr>
              <w:tblPrEx>
                <w:tblCellMar>
                  <w:top w:w="0" w:type="dxa"/>
                  <w:left w:w="108" w:type="dxa"/>
                  <w:bottom w:w="0" w:type="dxa"/>
                  <w:right w:w="108" w:type="dxa"/>
                </w:tblCellMar>
              </w:tblPrEx>
              <w:trPr>
                <w:trHeight w:val="368" w:hRule="atLeast"/>
              </w:trPr>
              <w:tc>
                <w:tcPr>
                  <w:tcW w:w="441"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846"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564" w:type="dxa"/>
                  <w:vMerge w:val="continue"/>
                  <w:tcBorders>
                    <w:left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47</w:t>
                  </w:r>
                </w:p>
              </w:tc>
              <w:tc>
                <w:tcPr>
                  <w:tcW w:w="77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716</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ascii="Times New Roman" w:hAnsi="Times New Roman"/>
                      <w:kern w:val="0"/>
                      <w:sz w:val="18"/>
                      <w:szCs w:val="18"/>
                    </w:rPr>
                    <w:t>机械设计基础</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4</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必修</w:t>
                  </w:r>
                </w:p>
              </w:tc>
              <w:tc>
                <w:tcPr>
                  <w:tcW w:w="70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总部</w:t>
                  </w:r>
                </w:p>
              </w:tc>
            </w:tr>
            <w:tr>
              <w:tblPrEx>
                <w:tblCellMar>
                  <w:top w:w="0" w:type="dxa"/>
                  <w:left w:w="108" w:type="dxa"/>
                  <w:bottom w:w="0" w:type="dxa"/>
                  <w:right w:w="108" w:type="dxa"/>
                </w:tblCellMar>
              </w:tblPrEx>
              <w:trPr>
                <w:trHeight w:val="368" w:hRule="atLeast"/>
              </w:trPr>
              <w:tc>
                <w:tcPr>
                  <w:tcW w:w="441"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4"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846"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564"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color w:val="000000"/>
                      <w:kern w:val="0"/>
                      <w:sz w:val="18"/>
                      <w:szCs w:val="18"/>
                    </w:rPr>
                  </w:pPr>
                </w:p>
              </w:tc>
              <w:tc>
                <w:tcPr>
                  <w:tcW w:w="42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hint="eastAsia" w:ascii="Times New Roman" w:hAnsi="Times New Roman"/>
                      <w:color w:val="000000"/>
                      <w:kern w:val="0"/>
                      <w:sz w:val="18"/>
                      <w:szCs w:val="18"/>
                    </w:rPr>
                    <w:t>48</w:t>
                  </w:r>
                </w:p>
              </w:tc>
              <w:tc>
                <w:tcPr>
                  <w:tcW w:w="77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289</w:t>
                  </w:r>
                </w:p>
              </w:tc>
              <w:tc>
                <w:tcPr>
                  <w:tcW w:w="22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kern w:val="0"/>
                      <w:sz w:val="18"/>
                      <w:szCs w:val="18"/>
                    </w:rPr>
                  </w:pPr>
                  <w:r>
                    <w:rPr>
                      <w:rFonts w:ascii="Times New Roman" w:hAnsi="Times New Roman"/>
                      <w:kern w:val="0"/>
                      <w:sz w:val="18"/>
                      <w:szCs w:val="18"/>
                    </w:rPr>
                    <w:t>电工电子技术</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4</w:t>
                  </w:r>
                </w:p>
              </w:tc>
              <w:tc>
                <w:tcPr>
                  <w:tcW w:w="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统设</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必修</w:t>
                  </w:r>
                </w:p>
              </w:tc>
              <w:tc>
                <w:tcPr>
                  <w:tcW w:w="70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000000"/>
                      <w:kern w:val="0"/>
                      <w:sz w:val="18"/>
                      <w:szCs w:val="18"/>
                    </w:rPr>
                  </w:pPr>
                  <w:r>
                    <w:rPr>
                      <w:rFonts w:ascii="Times New Roman" w:hAnsi="Times New Roman"/>
                      <w:color w:val="000000"/>
                      <w:kern w:val="0"/>
                      <w:sz w:val="18"/>
                      <w:szCs w:val="18"/>
                    </w:rPr>
                    <w:t>总部</w:t>
                  </w:r>
                </w:p>
              </w:tc>
            </w:tr>
          </w:tbl>
          <w:p>
            <w:pPr>
              <w:spacing w:line="360" w:lineRule="auto"/>
              <w:ind w:firstLine="482" w:firstLineChars="200"/>
              <w:rPr>
                <w:b/>
                <w:sz w:val="24"/>
              </w:rPr>
            </w:pPr>
            <w:r>
              <w:rPr>
                <w:rFonts w:hint="eastAsia"/>
                <w:b/>
                <w:sz w:val="24"/>
              </w:rPr>
              <w:t>八、支持服务能力</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（一）师资队伍</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总部有机电专业在编专任教师5人，其中副教授5人，博士3人，硕士2人，硕士及以上学位的教师占比为100%；计算机专业在编专任教师7人，其中教授1人、副教授4人、讲师2人。广大教师积极投身教学改革、教学研究与学科研究，取得了丰硕的成果。</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专业必修课程都组建了由课程的主编主讲、主持教师、责任教师、辅导教师组成的课程教学团队，负责课程建设、课程教学与课程学习支持服务。按照学校规定，必修课程在课程建设过程中的教学大纲、多种媒体资源、课程考核等重要环节均需经过学科专家严格审定才可使用。分部开设的选修课程按照总部的要求，也建有相应的课程教学团队。</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（二）教学资源</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根据国家开放大学教学资源建设规划，本专业补修基础课程《电工电子技术》、《机械制造基础》和《机械设计基础》；专业必修课《机电控制工程基础》、《</w:t>
            </w:r>
            <w:r>
              <w:rPr>
                <w:rFonts w:ascii="Times New Roman" w:hAnsi="Times New Roman" w:cs="Times New Roman"/>
                <w:sz w:val="24"/>
                <w:szCs w:val="24"/>
              </w:rPr>
              <w:t>传感器</w:t>
            </w:r>
            <w:r>
              <w:rPr>
                <w:rFonts w:hint="eastAsia" w:ascii="Times New Roman" w:hAnsi="Times New Roman" w:cs="Times New Roman"/>
                <w:sz w:val="24"/>
                <w:szCs w:val="24"/>
              </w:rPr>
              <w:t>与测试技术》；专业选修课《机器人技术及应用》、《机电一体化系统设计基础》、《机电控制与可编程序控制器技术》、《机械</w:t>
            </w:r>
            <w:r>
              <w:rPr>
                <w:rFonts w:ascii="Times New Roman" w:hAnsi="Times New Roman" w:cs="Times New Roman"/>
                <w:sz w:val="24"/>
                <w:szCs w:val="24"/>
              </w:rPr>
              <w:t>CAD/CAM</w:t>
            </w:r>
            <w:r>
              <w:rPr>
                <w:rFonts w:hint="eastAsia" w:ascii="Times New Roman" w:hAnsi="Times New Roman" w:cs="Times New Roman"/>
                <w:sz w:val="24"/>
                <w:szCs w:val="24"/>
              </w:rPr>
              <w:t>》、《计算机绘图（本）》、《C语言程序设计》、《数据结构》、《Python程序设计》、《C++语言程序设计》、《网络实用技术基础》、《MySQL数据库应用》、《人工智能导论》等均已选聘高校知名专家担任课程主讲、主编，建设了多种媒体教学资源，主要包括文字教材、音像教材、网络课程等网上资源。</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（三）设施设备</w:t>
            </w:r>
          </w:p>
          <w:p>
            <w:pPr>
              <w:pStyle w:val="5"/>
              <w:adjustRightInd w:val="0"/>
              <w:snapToGrid w:val="0"/>
              <w:spacing w:line="360" w:lineRule="auto"/>
              <w:ind w:firstLine="480" w:firstLineChars="200"/>
              <w:rPr>
                <w:rFonts w:ascii="Times New Roman" w:hAnsi="Times New Roman" w:cs="Times New Roman"/>
                <w:color w:val="C00000"/>
                <w:sz w:val="24"/>
                <w:szCs w:val="24"/>
              </w:rPr>
            </w:pPr>
            <w:r>
              <w:rPr>
                <w:rFonts w:hint="eastAsia" w:ascii="Times New Roman" w:hAnsi="Times New Roman" w:cs="Times New Roman"/>
                <w:sz w:val="24"/>
                <w:szCs w:val="24"/>
              </w:rPr>
              <w:t>1．实习实训基地</w:t>
            </w:r>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本专业依托国家开放大学学习网进行教学，另外也一直注重实践教学条件的建设与完善，各地方分部也积极探索与企业或学校合作，建立了稳定的实验、实习、实训基地。</w:t>
            </w:r>
            <w:r>
              <w:rPr>
                <w:rFonts w:hint="eastAsia" w:ascii="Times New Roman" w:hAnsi="Times New Roman" w:eastAsiaTheme="minorEastAsia"/>
                <w:color w:val="000000" w:themeColor="text1"/>
                <w:kern w:val="0"/>
                <w:sz w:val="24"/>
                <w:szCs w:val="24"/>
                <w14:textFill>
                  <w14:solidFill>
                    <w14:schemeClr w14:val="tx1"/>
                  </w14:solidFill>
                </w14:textFill>
              </w:rPr>
              <w:t>目前，辽宁分部已建有工业机器人控制技术实训室、传感器与检测技术实训室、机电一体化综合应用实训室、可编程序控制器技术实训室、电工电子实训室、单片机技术实训室、自动化生产线实训室、工业自动化通信技术实训室等共16个实训室，总面积达2500㎡。实训场地的规模和实训设备的种类及技术先进性在国内同类专业中具有明显优势。另外，一维弦科技有限公司是近年来新兴的机器人企业，</w:t>
            </w:r>
            <w:r>
              <w:rPr>
                <w:rFonts w:ascii="Times New Roman" w:hAnsi="Times New Roman" w:eastAsiaTheme="minorEastAsia"/>
                <w:color w:val="000000" w:themeColor="text1"/>
                <w:kern w:val="0"/>
                <w:sz w:val="24"/>
                <w:szCs w:val="24"/>
                <w14:textFill>
                  <w14:solidFill>
                    <w14:schemeClr w14:val="tx1"/>
                  </w14:solidFill>
                </w14:textFill>
              </w:rPr>
              <w:t>在</w:t>
            </w:r>
            <w:r>
              <w:rPr>
                <w:rFonts w:hint="eastAsia" w:ascii="Times New Roman" w:hAnsi="Times New Roman" w:eastAsiaTheme="minorEastAsia"/>
                <w:color w:val="000000" w:themeColor="text1"/>
                <w:kern w:val="0"/>
                <w:sz w:val="24"/>
                <w:szCs w:val="24"/>
                <w14:textFill>
                  <w14:solidFill>
                    <w14:schemeClr w14:val="tx1"/>
                  </w14:solidFill>
                </w14:textFill>
              </w:rPr>
              <w:t>实训基地方面也可以提供支持，这些实践条件都为开展机器人工程专业优质教学资源的建设奠定了良好的基础。</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2.图书资料与学习资源</w:t>
            </w:r>
          </w:p>
          <w:p>
            <w:pPr>
              <w:pStyle w:val="5"/>
              <w:adjustRightInd w:val="0"/>
              <w:snapToGrid w:val="0"/>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总部、分部、学院和有条件的学习中心都建有图书馆和数字图书馆，可以实现馆际借阅。图书种类覆盖了机械、电子、计算机、自动化等机电学科和计算机学科的书籍以及智能制造、人工智能、大数据领域的其他相关书籍。总部数字图书馆还配备了中国知网、万方知识服务平台、龙源期刊网、超星数字图书馆电子书、EBM外文电子书等，提供了丰富的经济学科方面的数字图书资源。学校通过数字化的形式面向所有教职工和学生提供文献资源的阅览和下载。</w:t>
            </w:r>
          </w:p>
          <w:p>
            <w:pPr>
              <w:pStyle w:val="5"/>
              <w:adjustRightInd w:val="0"/>
              <w:snapToGrid w:val="0"/>
              <w:spacing w:line="360" w:lineRule="auto"/>
              <w:ind w:firstLine="640" w:firstLineChars="200"/>
              <w:rPr>
                <w:rFonts w:ascii="Times New Roman" w:hAnsi="Times New Roman"/>
                <w:sz w:val="32"/>
                <w:szCs w:val="24"/>
              </w:rPr>
            </w:pPr>
          </w:p>
          <w:p>
            <w:pPr>
              <w:pStyle w:val="5"/>
              <w:adjustRightInd w:val="0"/>
              <w:snapToGrid w:val="0"/>
              <w:spacing w:line="360" w:lineRule="auto"/>
              <w:ind w:firstLine="640" w:firstLineChars="200"/>
              <w:rPr>
                <w:rFonts w:ascii="Times New Roman" w:hAnsi="Times New Roman"/>
                <w:sz w:val="32"/>
                <w:szCs w:val="24"/>
              </w:rPr>
            </w:pPr>
          </w:p>
          <w:p>
            <w:pPr>
              <w:pStyle w:val="5"/>
              <w:adjustRightInd w:val="0"/>
              <w:snapToGrid w:val="0"/>
              <w:spacing w:line="360" w:lineRule="auto"/>
              <w:ind w:firstLine="640" w:firstLineChars="200"/>
              <w:rPr>
                <w:rFonts w:ascii="Times New Roman" w:hAnsi="Times New Roman"/>
                <w:sz w:val="32"/>
                <w:szCs w:val="24"/>
              </w:rPr>
            </w:pPr>
          </w:p>
          <w:p>
            <w:pPr>
              <w:pStyle w:val="5"/>
              <w:adjustRightInd w:val="0"/>
              <w:snapToGrid w:val="0"/>
              <w:spacing w:line="360" w:lineRule="auto"/>
              <w:ind w:firstLine="640" w:firstLineChars="200"/>
              <w:rPr>
                <w:rFonts w:ascii="Times New Roman" w:hAnsi="Times New Roman"/>
                <w:sz w:val="32"/>
                <w:szCs w:val="24"/>
              </w:rPr>
            </w:pPr>
          </w:p>
          <w:p>
            <w:pPr>
              <w:pStyle w:val="5"/>
              <w:adjustRightInd w:val="0"/>
              <w:snapToGrid w:val="0"/>
              <w:spacing w:line="360" w:lineRule="auto"/>
              <w:ind w:firstLine="640" w:firstLineChars="200"/>
              <w:rPr>
                <w:rFonts w:ascii="Times New Roman" w:hAnsi="Times New Roman"/>
                <w:sz w:val="32"/>
                <w:szCs w:val="24"/>
              </w:rPr>
            </w:pPr>
          </w:p>
          <w:p>
            <w:pPr>
              <w:pStyle w:val="5"/>
              <w:adjustRightInd w:val="0"/>
              <w:snapToGrid w:val="0"/>
              <w:spacing w:line="360" w:lineRule="auto"/>
              <w:ind w:firstLine="640" w:firstLineChars="200"/>
              <w:rPr>
                <w:rFonts w:ascii="Times New Roman" w:hAnsi="Times New Roman"/>
                <w:sz w:val="32"/>
                <w:szCs w:val="24"/>
              </w:rPr>
            </w:pPr>
          </w:p>
          <w:p>
            <w:pPr>
              <w:pStyle w:val="5"/>
              <w:adjustRightInd w:val="0"/>
              <w:snapToGrid w:val="0"/>
              <w:spacing w:line="360" w:lineRule="auto"/>
              <w:ind w:firstLine="640" w:firstLineChars="200"/>
              <w:rPr>
                <w:rFonts w:ascii="Times New Roman" w:hAnsi="Times New Roman"/>
                <w:sz w:val="32"/>
                <w:szCs w:val="24"/>
              </w:rPr>
            </w:pPr>
          </w:p>
          <w:p>
            <w:pPr>
              <w:pStyle w:val="5"/>
              <w:adjustRightInd w:val="0"/>
              <w:snapToGrid w:val="0"/>
              <w:spacing w:line="360" w:lineRule="auto"/>
              <w:ind w:firstLine="640" w:firstLineChars="200"/>
              <w:rPr>
                <w:rFonts w:ascii="Times New Roman" w:hAnsi="Times New Roman"/>
                <w:sz w:val="32"/>
                <w:szCs w:val="24"/>
              </w:rPr>
            </w:pPr>
          </w:p>
          <w:p>
            <w:pPr>
              <w:pStyle w:val="5"/>
              <w:adjustRightInd w:val="0"/>
              <w:snapToGrid w:val="0"/>
              <w:spacing w:line="360" w:lineRule="auto"/>
              <w:ind w:firstLine="640" w:firstLineChars="200"/>
              <w:rPr>
                <w:rFonts w:ascii="Times New Roman" w:hAnsi="Times New Roman"/>
                <w:sz w:val="32"/>
                <w:szCs w:val="24"/>
              </w:rPr>
            </w:pPr>
          </w:p>
          <w:p>
            <w:pPr>
              <w:pStyle w:val="5"/>
              <w:adjustRightInd w:val="0"/>
              <w:snapToGrid w:val="0"/>
              <w:spacing w:line="360" w:lineRule="auto"/>
              <w:ind w:firstLine="640" w:firstLineChars="200"/>
              <w:rPr>
                <w:rFonts w:ascii="Times New Roman" w:hAnsi="Times New Roman"/>
                <w:sz w:val="32"/>
                <w:szCs w:val="24"/>
              </w:rPr>
            </w:pPr>
          </w:p>
          <w:p>
            <w:pPr>
              <w:pStyle w:val="5"/>
              <w:adjustRightInd w:val="0"/>
              <w:snapToGrid w:val="0"/>
              <w:spacing w:line="360" w:lineRule="auto"/>
              <w:ind w:firstLine="640" w:firstLineChars="200"/>
              <w:rPr>
                <w:rFonts w:ascii="Times New Roman" w:hAnsi="Times New Roman"/>
                <w:sz w:val="32"/>
                <w:szCs w:val="24"/>
              </w:rPr>
            </w:pPr>
          </w:p>
          <w:p>
            <w:pPr>
              <w:pStyle w:val="5"/>
              <w:adjustRightInd w:val="0"/>
              <w:snapToGrid w:val="0"/>
              <w:spacing w:line="360" w:lineRule="auto"/>
              <w:ind w:firstLine="640" w:firstLineChars="200"/>
              <w:rPr>
                <w:rFonts w:ascii="Times New Roman" w:hAnsi="Times New Roman"/>
                <w:sz w:val="32"/>
                <w:szCs w:val="24"/>
              </w:rPr>
            </w:pPr>
          </w:p>
          <w:p>
            <w:pPr>
              <w:pStyle w:val="5"/>
              <w:adjustRightInd w:val="0"/>
              <w:snapToGrid w:val="0"/>
              <w:spacing w:line="360" w:lineRule="auto"/>
              <w:ind w:firstLine="640" w:firstLineChars="200"/>
              <w:rPr>
                <w:rFonts w:ascii="Times New Roman" w:hAnsi="Times New Roman"/>
                <w:sz w:val="32"/>
                <w:szCs w:val="24"/>
              </w:rPr>
            </w:pPr>
          </w:p>
          <w:p>
            <w:pPr>
              <w:pStyle w:val="5"/>
              <w:adjustRightInd w:val="0"/>
              <w:snapToGrid w:val="0"/>
              <w:spacing w:line="360" w:lineRule="auto"/>
              <w:ind w:firstLine="640" w:firstLineChars="200"/>
              <w:rPr>
                <w:rFonts w:ascii="Times New Roman" w:hAnsi="Times New Roman"/>
                <w:sz w:val="32"/>
                <w:szCs w:val="24"/>
              </w:rPr>
            </w:pPr>
          </w:p>
          <w:p>
            <w:pPr>
              <w:pStyle w:val="5"/>
              <w:adjustRightInd w:val="0"/>
              <w:snapToGrid w:val="0"/>
              <w:spacing w:line="360" w:lineRule="auto"/>
              <w:ind w:firstLine="640" w:firstLineChars="200"/>
              <w:rPr>
                <w:rFonts w:ascii="Times New Roman" w:hAnsi="Times New Roman"/>
                <w:sz w:val="32"/>
                <w:szCs w:val="24"/>
              </w:rPr>
            </w:pPr>
          </w:p>
        </w:tc>
      </w:tr>
    </w:tbl>
    <w:p>
      <w:pPr>
        <w:spacing w:after="156" w:afterLines="50" w:line="580" w:lineRule="exact"/>
        <w:jc w:val="center"/>
        <w:rPr>
          <w:rFonts w:ascii="Times New Roman" w:hAnsi="Times New Roman" w:eastAsia="黑体"/>
          <w:sz w:val="32"/>
          <w:szCs w:val="32"/>
        </w:rPr>
      </w:pPr>
      <w:r>
        <w:rPr>
          <w:rFonts w:ascii="Times New Roman" w:hAnsi="Times New Roman" w:eastAsia="方正小标宋简体"/>
          <w:sz w:val="32"/>
          <w:szCs w:val="32"/>
        </w:rPr>
        <w:t xml:space="preserve"> </w:t>
      </w:r>
      <w:r>
        <w:rPr>
          <w:rFonts w:ascii="Times New Roman" w:hAnsi="黑体" w:eastAsia="黑体"/>
          <w:sz w:val="32"/>
          <w:szCs w:val="32"/>
        </w:rPr>
        <w:t>增设专业专任教师情况</w:t>
      </w:r>
    </w:p>
    <w:tbl>
      <w:tblPr>
        <w:tblStyle w:val="13"/>
        <w:tblW w:w="947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75"/>
        <w:gridCol w:w="990"/>
        <w:gridCol w:w="522"/>
        <w:gridCol w:w="510"/>
        <w:gridCol w:w="1043"/>
        <w:gridCol w:w="1325"/>
        <w:gridCol w:w="1490"/>
        <w:gridCol w:w="891"/>
        <w:gridCol w:w="1417"/>
        <w:gridCol w:w="8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heme="minorEastAsia"/>
                <w:sz w:val="24"/>
                <w:szCs w:val="24"/>
              </w:rPr>
            </w:pPr>
            <w:r>
              <w:rPr>
                <w:rFonts w:ascii="Times New Roman" w:hAnsiTheme="minorEastAsia" w:eastAsiaTheme="minorEastAsia"/>
                <w:sz w:val="24"/>
                <w:szCs w:val="24"/>
              </w:rPr>
              <w:t>序号</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heme="minorEastAsia"/>
                <w:sz w:val="24"/>
                <w:szCs w:val="24"/>
              </w:rPr>
            </w:pPr>
            <w:r>
              <w:rPr>
                <w:rFonts w:ascii="Times New Roman" w:hAnsiTheme="minorEastAsia" w:eastAsiaTheme="minorEastAsia"/>
                <w:sz w:val="24"/>
                <w:szCs w:val="24"/>
              </w:rPr>
              <w:t>姓名</w:t>
            </w: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heme="minorEastAsia"/>
                <w:sz w:val="24"/>
                <w:szCs w:val="24"/>
              </w:rPr>
            </w:pPr>
            <w:r>
              <w:rPr>
                <w:rFonts w:ascii="Times New Roman" w:hAnsiTheme="minorEastAsia" w:eastAsiaTheme="minorEastAsia"/>
                <w:sz w:val="24"/>
                <w:szCs w:val="24"/>
              </w:rPr>
              <w:t>性别</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heme="minorEastAsia"/>
                <w:sz w:val="24"/>
                <w:szCs w:val="24"/>
              </w:rPr>
            </w:pPr>
            <w:r>
              <w:rPr>
                <w:rFonts w:ascii="Times New Roman" w:hAnsiTheme="minorEastAsia" w:eastAsiaTheme="minorEastAsia"/>
                <w:sz w:val="24"/>
                <w:szCs w:val="24"/>
              </w:rPr>
              <w:t>年龄</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heme="minorEastAsia"/>
                <w:sz w:val="24"/>
                <w:szCs w:val="24"/>
              </w:rPr>
            </w:pPr>
            <w:r>
              <w:rPr>
                <w:rFonts w:ascii="Times New Roman" w:hAnsiTheme="minorEastAsia" w:eastAsiaTheme="minorEastAsia"/>
                <w:sz w:val="24"/>
                <w:szCs w:val="24"/>
              </w:rPr>
              <w:t>专业技术职务</w:t>
            </w:r>
          </w:p>
        </w:tc>
        <w:tc>
          <w:tcPr>
            <w:tcW w:w="132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heme="minorEastAsia"/>
                <w:sz w:val="24"/>
                <w:szCs w:val="24"/>
              </w:rPr>
            </w:pPr>
            <w:r>
              <w:rPr>
                <w:rFonts w:ascii="Times New Roman" w:hAnsiTheme="minorEastAsia" w:eastAsiaTheme="minorEastAsia"/>
                <w:sz w:val="24"/>
                <w:szCs w:val="24"/>
              </w:rPr>
              <w:t>第一学历毕业学校、专业、学位</w:t>
            </w:r>
          </w:p>
        </w:tc>
        <w:tc>
          <w:tcPr>
            <w:tcW w:w="149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Theme="minorEastAsia"/>
                <w:sz w:val="24"/>
                <w:szCs w:val="24"/>
              </w:rPr>
            </w:pPr>
            <w:r>
              <w:rPr>
                <w:rFonts w:ascii="Times New Roman" w:hAnsiTheme="minorEastAsia" w:eastAsiaTheme="minorEastAsia"/>
                <w:sz w:val="24"/>
                <w:szCs w:val="24"/>
              </w:rPr>
              <w:t>最后学历毕业学校、专业、学位</w:t>
            </w:r>
          </w:p>
        </w:tc>
        <w:tc>
          <w:tcPr>
            <w:tcW w:w="891" w:type="dxa"/>
            <w:tcBorders>
              <w:top w:val="single" w:color="000000" w:sz="4" w:space="0"/>
              <w:left w:val="single" w:color="000000" w:sz="4" w:space="0"/>
              <w:bottom w:val="single" w:color="000000" w:sz="4" w:space="0"/>
              <w:right w:val="single" w:color="000000" w:sz="4" w:space="0"/>
            </w:tcBorders>
            <w:vAlign w:val="center"/>
          </w:tcPr>
          <w:p>
            <w:pPr>
              <w:ind w:right="-105" w:rightChars="-50"/>
              <w:jc w:val="center"/>
              <w:rPr>
                <w:rFonts w:ascii="Times New Roman" w:hAnsi="Times New Roman" w:eastAsiaTheme="minorEastAsia"/>
                <w:sz w:val="24"/>
                <w:szCs w:val="24"/>
              </w:rPr>
            </w:pPr>
            <w:r>
              <w:rPr>
                <w:rFonts w:ascii="Times New Roman" w:hAnsiTheme="minorEastAsia" w:eastAsiaTheme="minorEastAsia"/>
                <w:sz w:val="24"/>
                <w:szCs w:val="24"/>
              </w:rPr>
              <w:t>现从事</w:t>
            </w:r>
          </w:p>
          <w:p>
            <w:pPr>
              <w:ind w:right="-105" w:rightChars="-50"/>
              <w:jc w:val="center"/>
              <w:rPr>
                <w:rFonts w:ascii="Times New Roman" w:hAnsi="Times New Roman" w:eastAsiaTheme="minorEastAsia"/>
                <w:sz w:val="24"/>
                <w:szCs w:val="24"/>
              </w:rPr>
            </w:pPr>
            <w:r>
              <w:rPr>
                <w:rFonts w:ascii="Times New Roman" w:hAnsiTheme="minorEastAsia" w:eastAsiaTheme="minorEastAsia"/>
                <w:sz w:val="24"/>
                <w:szCs w:val="24"/>
              </w:rPr>
              <w:t>专业</w:t>
            </w:r>
          </w:p>
        </w:tc>
        <w:tc>
          <w:tcPr>
            <w:tcW w:w="1417" w:type="dxa"/>
            <w:tcBorders>
              <w:top w:val="single" w:color="000000" w:sz="4" w:space="0"/>
              <w:left w:val="single" w:color="000000" w:sz="4" w:space="0"/>
              <w:bottom w:val="single" w:color="000000" w:sz="4" w:space="0"/>
              <w:right w:val="single" w:color="000000" w:sz="4" w:space="0"/>
            </w:tcBorders>
            <w:vAlign w:val="center"/>
          </w:tcPr>
          <w:p>
            <w:pPr>
              <w:ind w:right="-105" w:rightChars="-50"/>
              <w:jc w:val="center"/>
              <w:rPr>
                <w:rFonts w:ascii="Times New Roman" w:hAnsi="Times New Roman" w:eastAsiaTheme="minorEastAsia"/>
                <w:sz w:val="24"/>
                <w:szCs w:val="24"/>
              </w:rPr>
            </w:pPr>
            <w:r>
              <w:rPr>
                <w:rFonts w:ascii="Times New Roman" w:hAnsiTheme="minorEastAsia" w:eastAsiaTheme="minorEastAsia"/>
                <w:sz w:val="24"/>
                <w:szCs w:val="24"/>
              </w:rPr>
              <w:t>拟任</w:t>
            </w:r>
          </w:p>
          <w:p>
            <w:pPr>
              <w:ind w:right="-105" w:rightChars="-50"/>
              <w:jc w:val="center"/>
              <w:rPr>
                <w:rFonts w:ascii="Times New Roman" w:hAnsi="Times New Roman" w:eastAsiaTheme="minorEastAsia"/>
                <w:sz w:val="24"/>
                <w:szCs w:val="24"/>
              </w:rPr>
            </w:pPr>
            <w:r>
              <w:rPr>
                <w:rFonts w:ascii="Times New Roman" w:hAnsiTheme="minorEastAsia" w:eastAsiaTheme="minorEastAsia"/>
                <w:sz w:val="24"/>
                <w:szCs w:val="24"/>
              </w:rPr>
              <w:t>课程</w:t>
            </w:r>
          </w:p>
        </w:tc>
        <w:tc>
          <w:tcPr>
            <w:tcW w:w="808" w:type="dxa"/>
            <w:tcBorders>
              <w:top w:val="single" w:color="000000" w:sz="4" w:space="0"/>
              <w:left w:val="single" w:color="000000" w:sz="4" w:space="0"/>
              <w:bottom w:val="single" w:color="000000" w:sz="4" w:space="0"/>
              <w:right w:val="single" w:color="000000" w:sz="4" w:space="0"/>
            </w:tcBorders>
            <w:vAlign w:val="center"/>
          </w:tcPr>
          <w:p>
            <w:pPr>
              <w:ind w:right="-105" w:rightChars="-50"/>
              <w:jc w:val="center"/>
              <w:rPr>
                <w:rFonts w:ascii="Times New Roman" w:hAnsi="Times New Roman" w:eastAsiaTheme="minorEastAsia"/>
                <w:sz w:val="24"/>
                <w:szCs w:val="24"/>
              </w:rPr>
            </w:pPr>
            <w:r>
              <w:rPr>
                <w:rFonts w:ascii="Times New Roman" w:hAnsiTheme="minorEastAsia" w:eastAsiaTheme="minorEastAsia"/>
                <w:sz w:val="24"/>
                <w:szCs w:val="24"/>
              </w:rPr>
              <w:t>专职</w:t>
            </w:r>
            <w:r>
              <w:rPr>
                <w:rFonts w:ascii="Times New Roman" w:hAnsi="Times New Roman" w:eastAsiaTheme="minorEastAsia"/>
                <w:sz w:val="24"/>
                <w:szCs w:val="24"/>
              </w:rPr>
              <w:t>/</w:t>
            </w:r>
          </w:p>
          <w:p>
            <w:pPr>
              <w:ind w:right="-105" w:rightChars="-50"/>
              <w:jc w:val="center"/>
              <w:rPr>
                <w:rFonts w:ascii="Times New Roman" w:hAnsi="Times New Roman" w:eastAsiaTheme="minorEastAsia"/>
                <w:sz w:val="24"/>
                <w:szCs w:val="24"/>
              </w:rPr>
            </w:pPr>
            <w:r>
              <w:rPr>
                <w:rFonts w:ascii="Times New Roman" w:hAnsiTheme="minorEastAsia" w:eastAsiaTheme="minorEastAsia"/>
                <w:sz w:val="24"/>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8" w:hRule="atLeas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heme="minorEastAsia" w:eastAsiaTheme="minorEastAsia"/>
                <w:sz w:val="24"/>
                <w:szCs w:val="24"/>
              </w:rPr>
            </w:pPr>
            <w:r>
              <w:rPr>
                <w:rFonts w:hint="eastAsia" w:ascii="Times New Roman" w:hAnsiTheme="minorEastAsia" w:eastAsiaTheme="minorEastAsia"/>
                <w:sz w:val="24"/>
                <w:szCs w:val="24"/>
              </w:rPr>
              <w:t>1</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郑纬民</w:t>
            </w: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69</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清华大学教授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highlight w:val="yellow"/>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清华大学计算机</w:t>
            </w:r>
            <w:r>
              <w:rPr>
                <w:rFonts w:eastAsiaTheme="minorEastAsia"/>
                <w:color w:val="000000" w:themeColor="text1"/>
                <w:sz w:val="24"/>
                <w:szCs w:val="24"/>
                <w14:textFill>
                  <w14:solidFill>
                    <w14:schemeClr w14:val="tx1"/>
                  </w14:solidFill>
                </w14:textFill>
              </w:rPr>
              <w:t>工学学士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清华大学计算机</w:t>
            </w:r>
            <w:r>
              <w:rPr>
                <w:rFonts w:eastAsiaTheme="minorEastAsia"/>
                <w:color w:val="000000" w:themeColor="text1"/>
                <w:sz w:val="24"/>
                <w:szCs w:val="24"/>
                <w14:textFill>
                  <w14:solidFill>
                    <w14:schemeClr w14:val="tx1"/>
                  </w14:solidFill>
                </w14:textFill>
              </w:rPr>
              <w:t>工学学士</w:t>
            </w:r>
          </w:p>
        </w:tc>
        <w:tc>
          <w:tcPr>
            <w:tcW w:w="891"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计算机</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计算机应用基础</w:t>
            </w:r>
          </w:p>
        </w:tc>
        <w:tc>
          <w:tcPr>
            <w:tcW w:w="808"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2</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袁</w:t>
            </w:r>
            <w:r>
              <w:rPr>
                <w:rFonts w:hint="eastAsia" w:eastAsiaTheme="minorEastAsia"/>
                <w:color w:val="000000" w:themeColor="text1"/>
                <w:sz w:val="24"/>
                <w:szCs w:val="24"/>
                <w14:textFill>
                  <w14:solidFill>
                    <w14:schemeClr w14:val="tx1"/>
                  </w14:solidFill>
                </w14:textFill>
              </w:rPr>
              <w:t xml:space="preserve">  </w:t>
            </w:r>
            <w:r>
              <w:rPr>
                <w:rFonts w:eastAsiaTheme="minorEastAsia"/>
                <w:color w:val="000000" w:themeColor="text1"/>
                <w:sz w:val="24"/>
                <w:szCs w:val="24"/>
                <w14:textFill>
                  <w14:solidFill>
                    <w14:schemeClr w14:val="tx1"/>
                  </w14:solidFill>
                </w14:textFill>
              </w:rPr>
              <w:t>薇</w:t>
            </w: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48</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国家开放大学</w:t>
            </w:r>
          </w:p>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吉林大学</w:t>
            </w:r>
          </w:p>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计算机软件、理工学士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吉林大学</w:t>
            </w:r>
          </w:p>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计算机应用</w:t>
            </w:r>
          </w:p>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工学硕士</w:t>
            </w:r>
          </w:p>
        </w:tc>
        <w:tc>
          <w:tcPr>
            <w:tcW w:w="891"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计算机</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Python程序设计</w:t>
            </w:r>
          </w:p>
        </w:tc>
        <w:tc>
          <w:tcPr>
            <w:tcW w:w="80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8" w:hRule="exac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3</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李志香</w:t>
            </w: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43</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国家开放大学</w:t>
            </w:r>
          </w:p>
          <w:p>
            <w:pPr>
              <w:jc w:val="center"/>
              <w:rPr>
                <w:rFonts w:ascii="Times New Roman" w:hAnsi="Times New Roman"/>
                <w:sz w:val="24"/>
                <w:szCs w:val="24"/>
              </w:rPr>
            </w:pPr>
            <w:r>
              <w:rPr>
                <w:rFonts w:ascii="Times New Roman" w:hAnsi="Times New Roman"/>
                <w:sz w:val="24"/>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jc w:val="left"/>
              <w:rPr>
                <w:rFonts w:ascii="Times New Roman" w:hAnsi="Times New Roman"/>
                <w:sz w:val="24"/>
                <w:szCs w:val="24"/>
              </w:rPr>
            </w:pPr>
            <w:r>
              <w:rPr>
                <w:rFonts w:ascii="Times New Roman" w:hAnsi="Times New Roman"/>
                <w:sz w:val="24"/>
                <w:szCs w:val="24"/>
              </w:rPr>
              <w:t>山东科技大学</w:t>
            </w:r>
            <w:r>
              <w:rPr>
                <w:rFonts w:hint="eastAsia" w:ascii="Times New Roman" w:hAnsi="Times New Roman"/>
                <w:sz w:val="24"/>
                <w:szCs w:val="24"/>
              </w:rPr>
              <w:t>、</w:t>
            </w:r>
            <w:r>
              <w:rPr>
                <w:rFonts w:ascii="Times New Roman" w:hAnsi="Times New Roman"/>
                <w:sz w:val="24"/>
                <w:szCs w:val="24"/>
              </w:rPr>
              <w:t>机械设计制造及其自动化</w:t>
            </w:r>
            <w:r>
              <w:rPr>
                <w:rFonts w:hint="eastAsia" w:ascii="Times New Roman" w:hAnsi="Times New Roman"/>
                <w:sz w:val="24"/>
                <w:szCs w:val="24"/>
              </w:rPr>
              <w:t>、</w:t>
            </w:r>
            <w:r>
              <w:rPr>
                <w:rFonts w:ascii="Times New Roman" w:hAnsi="Times New Roman"/>
                <w:sz w:val="24"/>
                <w:szCs w:val="24"/>
              </w:rPr>
              <w:t>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jc w:val="left"/>
              <w:rPr>
                <w:rFonts w:ascii="Times New Roman" w:hAnsi="Times New Roman"/>
                <w:sz w:val="24"/>
                <w:szCs w:val="24"/>
              </w:rPr>
            </w:pPr>
            <w:r>
              <w:rPr>
                <w:rFonts w:ascii="Times New Roman" w:hAnsi="Times New Roman"/>
                <w:sz w:val="24"/>
                <w:szCs w:val="24"/>
              </w:rPr>
              <w:t>北京理工大学</w:t>
            </w:r>
            <w:r>
              <w:rPr>
                <w:rFonts w:hint="eastAsia" w:ascii="Times New Roman" w:hAnsi="Times New Roman"/>
                <w:sz w:val="24"/>
                <w:szCs w:val="24"/>
              </w:rPr>
              <w:t>、</w:t>
            </w:r>
            <w:r>
              <w:rPr>
                <w:rFonts w:ascii="Times New Roman" w:hAnsi="Times New Roman"/>
                <w:sz w:val="24"/>
                <w:szCs w:val="24"/>
              </w:rPr>
              <w:t>机械设计及理论</w:t>
            </w:r>
            <w:r>
              <w:rPr>
                <w:rFonts w:hint="eastAsia" w:ascii="Times New Roman" w:hAnsi="Times New Roman"/>
                <w:sz w:val="24"/>
                <w:szCs w:val="24"/>
              </w:rPr>
              <w:t>、博士后</w:t>
            </w:r>
          </w:p>
        </w:tc>
        <w:tc>
          <w:tcPr>
            <w:tcW w:w="891"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机械工程</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kern w:val="0"/>
                <w:sz w:val="18"/>
                <w:szCs w:val="18"/>
              </w:rPr>
              <w:t>机械</w:t>
            </w:r>
            <w:r>
              <w:rPr>
                <w:rFonts w:ascii="Times New Roman" w:hAnsi="Times New Roman"/>
                <w:kern w:val="0"/>
                <w:sz w:val="18"/>
                <w:szCs w:val="18"/>
              </w:rPr>
              <w:t>CAD/CAM</w:t>
            </w:r>
          </w:p>
        </w:tc>
        <w:tc>
          <w:tcPr>
            <w:tcW w:w="80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2" w:hRule="exac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4</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唐博维</w:t>
            </w: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31</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博  士</w:t>
            </w:r>
          </w:p>
        </w:tc>
        <w:tc>
          <w:tcPr>
            <w:tcW w:w="132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清华大学</w:t>
            </w:r>
          </w:p>
        </w:tc>
        <w:tc>
          <w:tcPr>
            <w:tcW w:w="149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美国卡耐基梅隆、博士</w:t>
            </w:r>
          </w:p>
        </w:tc>
        <w:tc>
          <w:tcPr>
            <w:tcW w:w="891"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机器人工程</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机器人工程概论</w:t>
            </w:r>
          </w:p>
        </w:tc>
        <w:tc>
          <w:tcPr>
            <w:tcW w:w="80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3" w:hRule="exac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5</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郝智红</w:t>
            </w: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38</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国家开放大学</w:t>
            </w:r>
          </w:p>
          <w:p>
            <w:pPr>
              <w:jc w:val="center"/>
              <w:rPr>
                <w:rFonts w:ascii="Times New Roman" w:hAnsi="Times New Roman"/>
                <w:sz w:val="24"/>
                <w:szCs w:val="24"/>
              </w:rPr>
            </w:pPr>
            <w:r>
              <w:rPr>
                <w:rFonts w:ascii="Times New Roman" w:hAnsi="Times New Roman"/>
                <w:sz w:val="24"/>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jc w:val="left"/>
              <w:rPr>
                <w:rFonts w:ascii="Times New Roman" w:hAnsi="Times New Roman"/>
                <w:sz w:val="24"/>
                <w:szCs w:val="24"/>
              </w:rPr>
            </w:pPr>
            <w:r>
              <w:rPr>
                <w:rFonts w:hint="eastAsia" w:ascii="Times New Roman" w:hAnsi="Times New Roman"/>
                <w:sz w:val="24"/>
                <w:szCs w:val="24"/>
              </w:rPr>
              <w:t>内蒙古科技大学、控制理论与控制工程、学士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jc w:val="left"/>
              <w:rPr>
                <w:rFonts w:ascii="Times New Roman" w:hAnsi="Times New Roman"/>
                <w:sz w:val="24"/>
                <w:szCs w:val="24"/>
              </w:rPr>
            </w:pPr>
            <w:r>
              <w:rPr>
                <w:rFonts w:hint="eastAsia" w:ascii="Times New Roman" w:hAnsi="Times New Roman"/>
                <w:sz w:val="24"/>
                <w:szCs w:val="24"/>
              </w:rPr>
              <w:t>北京科技大学、控制理论与控制工程专业博士</w:t>
            </w:r>
          </w:p>
        </w:tc>
        <w:tc>
          <w:tcPr>
            <w:tcW w:w="891"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机电</w:t>
            </w:r>
            <w:r>
              <w:rPr>
                <w:rFonts w:hint="eastAsia" w:ascii="Times New Roman" w:hAnsi="Times New Roman"/>
                <w:sz w:val="24"/>
                <w:szCs w:val="24"/>
              </w:rPr>
              <w:t>、</w:t>
            </w:r>
            <w:r>
              <w:rPr>
                <w:rFonts w:ascii="Times New Roman" w:hAnsi="Times New Roman"/>
                <w:sz w:val="24"/>
                <w:szCs w:val="24"/>
              </w:rPr>
              <w:t>自动控制</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传感器与测试技术</w:t>
            </w:r>
          </w:p>
        </w:tc>
        <w:tc>
          <w:tcPr>
            <w:tcW w:w="80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7" w:hRule="exac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6</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宁</w:t>
            </w:r>
            <w:r>
              <w:rPr>
                <w:rFonts w:hint="eastAsia" w:eastAsiaTheme="minorEastAsia"/>
                <w:sz w:val="24"/>
                <w:szCs w:val="24"/>
              </w:rPr>
              <w:t xml:space="preserve">  </w:t>
            </w:r>
            <w:r>
              <w:rPr>
                <w:rFonts w:eastAsiaTheme="minorEastAsia"/>
                <w:sz w:val="24"/>
                <w:szCs w:val="24"/>
              </w:rPr>
              <w:t>晨</w:t>
            </w: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55</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国家开放大学</w:t>
            </w:r>
          </w:p>
          <w:p>
            <w:pPr>
              <w:jc w:val="center"/>
              <w:rPr>
                <w:rFonts w:eastAsiaTheme="minorEastAsia"/>
                <w:sz w:val="24"/>
                <w:szCs w:val="24"/>
              </w:rPr>
            </w:pPr>
            <w:r>
              <w:rPr>
                <w:rFonts w:eastAsiaTheme="minorEastAsia"/>
                <w:sz w:val="24"/>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东南大学</w:t>
            </w:r>
          </w:p>
          <w:p>
            <w:pPr>
              <w:jc w:val="center"/>
              <w:rPr>
                <w:rFonts w:eastAsiaTheme="minorEastAsia"/>
                <w:sz w:val="24"/>
                <w:szCs w:val="24"/>
              </w:rPr>
            </w:pPr>
            <w:r>
              <w:rPr>
                <w:rFonts w:eastAsiaTheme="minorEastAsia"/>
                <w:sz w:val="24"/>
                <w:szCs w:val="24"/>
              </w:rPr>
              <w:t>无线电技术</w:t>
            </w:r>
          </w:p>
          <w:p>
            <w:pPr>
              <w:jc w:val="center"/>
              <w:rPr>
                <w:rFonts w:eastAsiaTheme="minorEastAsia"/>
                <w:sz w:val="24"/>
                <w:szCs w:val="24"/>
              </w:rPr>
            </w:pPr>
            <w:r>
              <w:rPr>
                <w:rFonts w:eastAsiaTheme="minorEastAsia"/>
                <w:sz w:val="24"/>
                <w:szCs w:val="24"/>
              </w:rPr>
              <w:t>工学学士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北京工业大学计算机技术 工学硕士</w:t>
            </w:r>
          </w:p>
        </w:tc>
        <w:tc>
          <w:tcPr>
            <w:tcW w:w="891"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计算机</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机器人运动学</w:t>
            </w:r>
            <w:r>
              <w:rPr>
                <w:rFonts w:hint="eastAsia" w:ascii="Times New Roman" w:hAnsi="Times New Roman"/>
                <w:sz w:val="24"/>
                <w:szCs w:val="24"/>
              </w:rPr>
              <w:t>与控制</w:t>
            </w:r>
          </w:p>
        </w:tc>
        <w:tc>
          <w:tcPr>
            <w:tcW w:w="80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9" w:hRule="exac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7</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孙志娟</w:t>
            </w: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37</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国家开放大学</w:t>
            </w:r>
          </w:p>
          <w:p>
            <w:pPr>
              <w:jc w:val="center"/>
              <w:rPr>
                <w:rFonts w:ascii="Times New Roman" w:hAnsi="Times New Roman"/>
                <w:sz w:val="24"/>
                <w:szCs w:val="24"/>
              </w:rPr>
            </w:pPr>
            <w:r>
              <w:rPr>
                <w:rFonts w:ascii="Times New Roman" w:hAnsi="Times New Roman"/>
                <w:sz w:val="24"/>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jc w:val="left"/>
              <w:rPr>
                <w:rFonts w:ascii="Times New Roman" w:hAnsi="Times New Roman"/>
                <w:sz w:val="24"/>
                <w:szCs w:val="24"/>
              </w:rPr>
            </w:pPr>
            <w:r>
              <w:rPr>
                <w:rFonts w:hint="eastAsia" w:ascii="Times New Roman" w:hAnsi="Times New Roman"/>
                <w:sz w:val="24"/>
                <w:szCs w:val="24"/>
              </w:rPr>
              <w:t>哈尔滨工程大学、机械设计制造及其自动化、学士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jc w:val="left"/>
              <w:rPr>
                <w:rFonts w:ascii="Times New Roman" w:hAnsi="Times New Roman"/>
                <w:sz w:val="24"/>
                <w:szCs w:val="24"/>
              </w:rPr>
            </w:pPr>
            <w:r>
              <w:rPr>
                <w:rFonts w:hint="eastAsia" w:ascii="Times New Roman" w:hAnsi="Times New Roman"/>
                <w:sz w:val="24"/>
                <w:szCs w:val="24"/>
              </w:rPr>
              <w:t>北京工业大学、机械工程、博士</w:t>
            </w:r>
          </w:p>
        </w:tc>
        <w:tc>
          <w:tcPr>
            <w:tcW w:w="891"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机械工程</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机器人机电系统</w:t>
            </w:r>
          </w:p>
        </w:tc>
        <w:tc>
          <w:tcPr>
            <w:tcW w:w="80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8</w:t>
            </w: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sz w:val="24"/>
                <w:szCs w:val="24"/>
              </w:rPr>
            </w:pPr>
            <w:r>
              <w:rPr>
                <w:rFonts w:hint="eastAsia" w:ascii="Times New Roman" w:hAnsi="Times New Roman"/>
                <w:sz w:val="24"/>
                <w:szCs w:val="24"/>
              </w:rPr>
              <w:t>田  虓</w:t>
            </w: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44</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国家开放大学</w:t>
            </w:r>
          </w:p>
          <w:p>
            <w:pPr>
              <w:jc w:val="center"/>
              <w:rPr>
                <w:rFonts w:ascii="Times New Roman" w:hAnsi="Times New Roman"/>
                <w:sz w:val="24"/>
                <w:szCs w:val="24"/>
              </w:rPr>
            </w:pPr>
            <w:r>
              <w:rPr>
                <w:rFonts w:ascii="Times New Roman" w:hAnsi="Times New Roman"/>
                <w:sz w:val="24"/>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sz w:val="24"/>
                <w:szCs w:val="24"/>
              </w:rPr>
            </w:pPr>
            <w:r>
              <w:rPr>
                <w:rFonts w:hint="eastAsia" w:ascii="Times New Roman" w:hAnsi="Times New Roman"/>
                <w:sz w:val="24"/>
                <w:szCs w:val="24"/>
              </w:rPr>
              <w:t>北方工业大学、电气自动化、  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jc w:val="left"/>
              <w:rPr>
                <w:rFonts w:ascii="Times New Roman" w:hAnsi="Times New Roman"/>
                <w:sz w:val="24"/>
                <w:szCs w:val="24"/>
              </w:rPr>
            </w:pPr>
            <w:r>
              <w:rPr>
                <w:rFonts w:hint="eastAsia" w:ascii="Times New Roman" w:hAnsi="Times New Roman"/>
                <w:sz w:val="24"/>
                <w:szCs w:val="24"/>
              </w:rPr>
              <w:t>北京工业大学、电气自动化、硕士</w:t>
            </w:r>
          </w:p>
        </w:tc>
        <w:tc>
          <w:tcPr>
            <w:tcW w:w="891"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机电</w:t>
            </w:r>
            <w:r>
              <w:rPr>
                <w:rFonts w:hint="eastAsia" w:ascii="Times New Roman" w:hAnsi="Times New Roman"/>
                <w:sz w:val="24"/>
                <w:szCs w:val="24"/>
              </w:rPr>
              <w:t>、</w:t>
            </w:r>
            <w:r>
              <w:rPr>
                <w:rFonts w:ascii="Times New Roman" w:hAnsi="Times New Roman"/>
                <w:sz w:val="24"/>
                <w:szCs w:val="24"/>
              </w:rPr>
              <w:t>自动控制</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eastAsiaTheme="minorEastAsia"/>
                <w:color w:val="000000" w:themeColor="text1"/>
                <w:sz w:val="24"/>
                <w:szCs w:val="24"/>
                <w14:textFill>
                  <w14:solidFill>
                    <w14:schemeClr w14:val="tx1"/>
                  </w14:solidFill>
                </w14:textFill>
              </w:rPr>
              <w:t>机器人技术及应用</w:t>
            </w:r>
          </w:p>
        </w:tc>
        <w:tc>
          <w:tcPr>
            <w:tcW w:w="80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9</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王</w:t>
            </w:r>
            <w:r>
              <w:rPr>
                <w:rFonts w:hint="eastAsia" w:eastAsiaTheme="minorEastAsia"/>
                <w:sz w:val="24"/>
                <w:szCs w:val="24"/>
              </w:rPr>
              <w:t xml:space="preserve">  </w:t>
            </w:r>
            <w:r>
              <w:rPr>
                <w:rFonts w:eastAsiaTheme="minorEastAsia"/>
                <w:sz w:val="24"/>
                <w:szCs w:val="24"/>
              </w:rPr>
              <w:t>娇</w:t>
            </w: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35</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国家开放大学</w:t>
            </w:r>
          </w:p>
          <w:p>
            <w:pPr>
              <w:jc w:val="center"/>
              <w:rPr>
                <w:rFonts w:eastAsiaTheme="minorEastAsia"/>
                <w:sz w:val="24"/>
                <w:szCs w:val="24"/>
              </w:rPr>
            </w:pPr>
            <w:r>
              <w:rPr>
                <w:rFonts w:eastAsiaTheme="minorEastAsia"/>
                <w:sz w:val="24"/>
                <w:szCs w:val="24"/>
              </w:rPr>
              <w:t>讲师</w:t>
            </w:r>
          </w:p>
        </w:tc>
        <w:tc>
          <w:tcPr>
            <w:tcW w:w="1325"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北京交通大学 计算机应用 工学学士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北京交通大学 计算机应用 工学博士</w:t>
            </w:r>
          </w:p>
        </w:tc>
        <w:tc>
          <w:tcPr>
            <w:tcW w:w="891"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计算机</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C</w:t>
            </w:r>
            <w:r>
              <w:rPr>
                <w:rFonts w:eastAsiaTheme="minorEastAsia"/>
                <w:color w:val="000000" w:themeColor="text1"/>
                <w:sz w:val="24"/>
                <w:szCs w:val="24"/>
                <w14:textFill>
                  <w14:solidFill>
                    <w14:schemeClr w14:val="tx1"/>
                  </w14:solidFill>
                </w14:textFill>
              </w:rPr>
              <w:t>语言程序设计</w:t>
            </w:r>
          </w:p>
        </w:tc>
        <w:tc>
          <w:tcPr>
            <w:tcW w:w="80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6" w:hRule="exac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10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王</w:t>
            </w:r>
            <w:r>
              <w:rPr>
                <w:rFonts w:hint="eastAsia" w:eastAsiaTheme="minorEastAsia"/>
                <w:sz w:val="24"/>
                <w:szCs w:val="24"/>
              </w:rPr>
              <w:t xml:space="preserve">  </w:t>
            </w:r>
            <w:r>
              <w:rPr>
                <w:rFonts w:eastAsiaTheme="minorEastAsia"/>
                <w:sz w:val="24"/>
                <w:szCs w:val="24"/>
              </w:rPr>
              <w:t>立</w:t>
            </w: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39</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国家开放大学</w:t>
            </w:r>
          </w:p>
          <w:p>
            <w:pPr>
              <w:jc w:val="center"/>
              <w:rPr>
                <w:rFonts w:eastAsiaTheme="minorEastAsia"/>
                <w:sz w:val="24"/>
                <w:szCs w:val="24"/>
              </w:rPr>
            </w:pPr>
            <w:r>
              <w:rPr>
                <w:rFonts w:eastAsiaTheme="minorEastAsia"/>
                <w:sz w:val="24"/>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中国石油大学计算机应用 工学学士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北京工业大学计算机应用 工学博士</w:t>
            </w:r>
          </w:p>
        </w:tc>
        <w:tc>
          <w:tcPr>
            <w:tcW w:w="891"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计算机</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数据结构</w:t>
            </w:r>
          </w:p>
        </w:tc>
        <w:tc>
          <w:tcPr>
            <w:tcW w:w="80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3" w:hRule="exac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11</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崔家瑞</w:t>
            </w: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37</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北京科技</w:t>
            </w:r>
            <w:r>
              <w:rPr>
                <w:rFonts w:ascii="Times New Roman" w:hAnsi="Times New Roman"/>
                <w:sz w:val="24"/>
                <w:szCs w:val="24"/>
              </w:rPr>
              <w:t>大学副教授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哈尔滨理工</w:t>
            </w:r>
            <w:r>
              <w:rPr>
                <w:rFonts w:ascii="Times New Roman" w:hAnsi="Times New Roman"/>
                <w:sz w:val="24"/>
                <w:szCs w:val="24"/>
              </w:rPr>
              <w:t>大学</w:t>
            </w:r>
            <w:r>
              <w:rPr>
                <w:rFonts w:hint="eastAsia" w:ascii="Times New Roman" w:hAnsi="Times New Roman"/>
                <w:sz w:val="24"/>
                <w:szCs w:val="24"/>
              </w:rPr>
              <w:t>、控制科学与</w:t>
            </w:r>
            <w:r>
              <w:rPr>
                <w:rFonts w:ascii="Times New Roman" w:hAnsi="Times New Roman"/>
                <w:sz w:val="24"/>
                <w:szCs w:val="24"/>
              </w:rPr>
              <w:t>工程</w:t>
            </w:r>
            <w:r>
              <w:rPr>
                <w:rFonts w:hint="eastAsia" w:ascii="Times New Roman" w:hAnsi="Times New Roman"/>
                <w:sz w:val="24"/>
                <w:szCs w:val="24"/>
              </w:rPr>
              <w:t>、学</w:t>
            </w:r>
            <w:r>
              <w:rPr>
                <w:rFonts w:ascii="Times New Roman" w:hAnsi="Times New Roman"/>
                <w:sz w:val="24"/>
                <w:szCs w:val="24"/>
              </w:rPr>
              <w:t>士</w:t>
            </w:r>
          </w:p>
        </w:tc>
        <w:tc>
          <w:tcPr>
            <w:tcW w:w="149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北京科技</w:t>
            </w:r>
            <w:r>
              <w:rPr>
                <w:rFonts w:ascii="Times New Roman" w:hAnsi="Times New Roman"/>
                <w:sz w:val="24"/>
                <w:szCs w:val="24"/>
              </w:rPr>
              <w:t>大学</w:t>
            </w:r>
            <w:r>
              <w:rPr>
                <w:rFonts w:hint="eastAsia" w:ascii="Times New Roman" w:hAnsi="Times New Roman"/>
                <w:sz w:val="24"/>
                <w:szCs w:val="24"/>
              </w:rPr>
              <w:t>、控制科学与</w:t>
            </w:r>
            <w:r>
              <w:rPr>
                <w:rFonts w:ascii="Times New Roman" w:hAnsi="Times New Roman"/>
                <w:sz w:val="24"/>
                <w:szCs w:val="24"/>
              </w:rPr>
              <w:t>工程</w:t>
            </w:r>
            <w:r>
              <w:rPr>
                <w:rFonts w:hint="eastAsia" w:ascii="Times New Roman" w:hAnsi="Times New Roman"/>
                <w:sz w:val="24"/>
                <w:szCs w:val="24"/>
              </w:rPr>
              <w:t>、</w:t>
            </w:r>
            <w:r>
              <w:rPr>
                <w:rFonts w:ascii="Times New Roman" w:hAnsi="Times New Roman"/>
                <w:sz w:val="24"/>
                <w:szCs w:val="24"/>
              </w:rPr>
              <w:t>博士</w:t>
            </w:r>
          </w:p>
        </w:tc>
        <w:tc>
          <w:tcPr>
            <w:tcW w:w="891"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机器人技术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传感器与测试技术</w:t>
            </w:r>
          </w:p>
        </w:tc>
        <w:tc>
          <w:tcPr>
            <w:tcW w:w="80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5" w:hRule="exac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12</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李</w:t>
            </w:r>
            <w:r>
              <w:rPr>
                <w:rFonts w:hint="eastAsia" w:eastAsiaTheme="minorEastAsia"/>
                <w:color w:val="000000" w:themeColor="text1"/>
                <w:sz w:val="24"/>
                <w:szCs w:val="24"/>
                <w14:textFill>
                  <w14:solidFill>
                    <w14:schemeClr w14:val="tx1"/>
                  </w14:solidFill>
                </w14:textFill>
              </w:rPr>
              <w:t xml:space="preserve">  </w:t>
            </w:r>
            <w:r>
              <w:rPr>
                <w:rFonts w:eastAsiaTheme="minorEastAsia"/>
                <w:color w:val="000000" w:themeColor="text1"/>
                <w:sz w:val="24"/>
                <w:szCs w:val="24"/>
                <w14:textFill>
                  <w14:solidFill>
                    <w14:schemeClr w14:val="tx1"/>
                  </w14:solidFill>
                </w14:textFill>
              </w:rPr>
              <w:t>宁</w:t>
            </w: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7</w:t>
            </w:r>
            <w:r>
              <w:rPr>
                <w:rFonts w:hint="eastAsia" w:eastAsiaTheme="minorEastAsia"/>
                <w:color w:val="000000" w:themeColor="text1"/>
                <w:sz w:val="24"/>
                <w:szCs w:val="24"/>
                <w14:textFill>
                  <w14:solidFill>
                    <w14:schemeClr w14:val="tx1"/>
                  </w14:solidFill>
                </w14:textFill>
              </w:rPr>
              <w:t>1</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首都经贸大学</w:t>
            </w:r>
          </w:p>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首都经贸大学</w:t>
            </w:r>
            <w:r>
              <w:rPr>
                <w:rFonts w:hint="eastAsia" w:eastAsiaTheme="minorEastAsia"/>
                <w:color w:val="000000" w:themeColor="text1"/>
                <w:sz w:val="24"/>
                <w:szCs w:val="24"/>
                <w14:textFill>
                  <w14:solidFill>
                    <w14:schemeClr w14:val="tx1"/>
                  </w14:solidFill>
                </w14:textFill>
              </w:rPr>
              <w:t>、</w:t>
            </w:r>
            <w:r>
              <w:rPr>
                <w:rFonts w:eastAsiaTheme="minorEastAsia"/>
                <w:color w:val="000000" w:themeColor="text1"/>
                <w:sz w:val="24"/>
                <w:szCs w:val="24"/>
                <w14:textFill>
                  <w14:solidFill>
                    <w14:schemeClr w14:val="tx1"/>
                  </w14:solidFill>
                </w14:textFill>
              </w:rPr>
              <w:t>物理学专业</w:t>
            </w:r>
            <w:r>
              <w:rPr>
                <w:rFonts w:hint="eastAsia" w:eastAsiaTheme="minorEastAsia"/>
                <w:color w:val="000000" w:themeColor="text1"/>
                <w:sz w:val="24"/>
                <w:szCs w:val="24"/>
                <w14:textFill>
                  <w14:solidFill>
                    <w14:schemeClr w14:val="tx1"/>
                  </w14:solidFill>
                </w14:textFill>
              </w:rPr>
              <w:t>、</w:t>
            </w:r>
            <w:r>
              <w:rPr>
                <w:rFonts w:eastAsiaTheme="minorEastAsia"/>
                <w:color w:val="000000" w:themeColor="text1"/>
                <w:sz w:val="24"/>
                <w:szCs w:val="24"/>
                <w14:textFill>
                  <w14:solidFill>
                    <w14:schemeClr w14:val="tx1"/>
                  </w14:solidFill>
                </w14:textFill>
              </w:rPr>
              <w:t>理学学士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首都经贸大学 物理学专业 理学学士</w:t>
            </w:r>
          </w:p>
        </w:tc>
        <w:tc>
          <w:tcPr>
            <w:tcW w:w="891"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计算机</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C++</w:t>
            </w:r>
            <w:r>
              <w:rPr>
                <w:rFonts w:eastAsiaTheme="minorEastAsia"/>
                <w:color w:val="000000" w:themeColor="text1"/>
                <w:sz w:val="24"/>
                <w:szCs w:val="24"/>
                <w14:textFill>
                  <w14:solidFill>
                    <w14:schemeClr w14:val="tx1"/>
                  </w14:solidFill>
                </w14:textFill>
              </w:rPr>
              <w:t>语言程序设计</w:t>
            </w:r>
          </w:p>
        </w:tc>
        <w:tc>
          <w:tcPr>
            <w:tcW w:w="80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5" w:hRule="exac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13</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李建勇</w:t>
            </w: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61</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北京交通大学教  授</w:t>
            </w:r>
          </w:p>
        </w:tc>
        <w:tc>
          <w:tcPr>
            <w:tcW w:w="1325"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北京交通大学自动化专业、学士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北京交通大学自动化系、博士学位</w:t>
            </w:r>
          </w:p>
        </w:tc>
        <w:tc>
          <w:tcPr>
            <w:tcW w:w="891"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机电控制工程基础</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机电控制工程基础</w:t>
            </w:r>
          </w:p>
        </w:tc>
        <w:tc>
          <w:tcPr>
            <w:tcW w:w="80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5" w:hRule="exac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14</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吴  斌</w:t>
            </w: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49</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北京航天航空大学副教授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北京航天航空大学 自动化系 本科 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清华大学自动化系机电工程专业  博士后</w:t>
            </w:r>
          </w:p>
        </w:tc>
        <w:tc>
          <w:tcPr>
            <w:tcW w:w="891"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机电控制工程基础</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机电控制工程基础</w:t>
            </w:r>
          </w:p>
        </w:tc>
        <w:tc>
          <w:tcPr>
            <w:tcW w:w="80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ascii="Times New Roman" w:hAnsi="Times New Roman"/>
                <w:sz w:val="24"/>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5" w:hRule="exac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15</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胡广大</w:t>
            </w: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57</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北京科技大学</w:t>
            </w:r>
          </w:p>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教  授</w:t>
            </w:r>
          </w:p>
        </w:tc>
        <w:tc>
          <w:tcPr>
            <w:tcW w:w="1325"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哈尔滨工业大学、控制科学与工程、学士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日本名古屋大学、控制科学与工程、博士后</w:t>
            </w:r>
          </w:p>
        </w:tc>
        <w:tc>
          <w:tcPr>
            <w:tcW w:w="891"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机器人控制</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传感器与测试技术</w:t>
            </w:r>
          </w:p>
        </w:tc>
        <w:tc>
          <w:tcPr>
            <w:tcW w:w="808"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21" w:hRule="exac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16</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崔</w:t>
            </w:r>
            <w:r>
              <w:rPr>
                <w:rFonts w:hint="eastAsia" w:eastAsiaTheme="minorEastAsia"/>
                <w:sz w:val="24"/>
                <w:szCs w:val="24"/>
              </w:rPr>
              <w:t xml:space="preserve">  </w:t>
            </w:r>
            <w:r>
              <w:rPr>
                <w:rFonts w:eastAsiaTheme="minorEastAsia"/>
                <w:sz w:val="24"/>
                <w:szCs w:val="24"/>
              </w:rPr>
              <w:t>林</w:t>
            </w: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55</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国家开放大学教授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清华大学程序设计工学学士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北京理工大学计算机技术工学博士</w:t>
            </w:r>
          </w:p>
        </w:tc>
        <w:tc>
          <w:tcPr>
            <w:tcW w:w="891"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计算机</w:t>
            </w:r>
          </w:p>
        </w:tc>
        <w:tc>
          <w:tcPr>
            <w:tcW w:w="1417" w:type="dxa"/>
            <w:tcBorders>
              <w:top w:val="single" w:color="000000" w:sz="4" w:space="0"/>
              <w:left w:val="single" w:color="000000" w:sz="4" w:space="0"/>
              <w:bottom w:val="single" w:color="000000" w:sz="4" w:space="0"/>
              <w:right w:val="single" w:color="000000" w:sz="4" w:space="0"/>
            </w:tcBorders>
            <w:vAlign w:val="center"/>
          </w:tcPr>
          <w:p>
            <w:pPr>
              <w:rPr>
                <w:rFonts w:eastAsiaTheme="minorEastAsia"/>
                <w:sz w:val="24"/>
                <w:szCs w:val="24"/>
              </w:rPr>
            </w:pPr>
            <w:r>
              <w:rPr>
                <w:rFonts w:hint="eastAsia" w:eastAsiaTheme="minorEastAsia"/>
                <w:sz w:val="24"/>
                <w:szCs w:val="24"/>
              </w:rPr>
              <w:t>人工智能导论</w:t>
            </w:r>
          </w:p>
        </w:tc>
        <w:tc>
          <w:tcPr>
            <w:tcW w:w="808"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3" w:hRule="exac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17</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王</w:t>
            </w:r>
            <w:r>
              <w:rPr>
                <w:rFonts w:hint="eastAsia" w:eastAsiaTheme="minorEastAsia"/>
                <w:sz w:val="24"/>
                <w:szCs w:val="24"/>
              </w:rPr>
              <w:t xml:space="preserve">  </w:t>
            </w:r>
            <w:r>
              <w:rPr>
                <w:rFonts w:eastAsiaTheme="minorEastAsia"/>
                <w:sz w:val="24"/>
                <w:szCs w:val="24"/>
              </w:rPr>
              <w:t>欣</w:t>
            </w: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41</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国家开放大学</w:t>
            </w:r>
          </w:p>
          <w:p>
            <w:pPr>
              <w:jc w:val="center"/>
              <w:rPr>
                <w:rFonts w:eastAsiaTheme="minorEastAsia"/>
                <w:sz w:val="24"/>
                <w:szCs w:val="24"/>
              </w:rPr>
            </w:pPr>
            <w:r>
              <w:rPr>
                <w:rFonts w:eastAsiaTheme="minorEastAsia"/>
                <w:sz w:val="24"/>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辽宁师范大学计算机应用 工学学士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辽宁师范大学计算机应用 工学硕士</w:t>
            </w:r>
          </w:p>
        </w:tc>
        <w:tc>
          <w:tcPr>
            <w:tcW w:w="891"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计算机</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hint="eastAsia" w:eastAsiaTheme="minorEastAsia"/>
                <w:sz w:val="24"/>
                <w:szCs w:val="24"/>
              </w:rPr>
              <w:t>数据结构</w:t>
            </w:r>
          </w:p>
        </w:tc>
        <w:tc>
          <w:tcPr>
            <w:tcW w:w="808"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3" w:hRule="exac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r>
              <w:rPr>
                <w:rFonts w:hint="eastAsia" w:ascii="Times New Roman" w:hAnsi="Times New Roman"/>
                <w:sz w:val="24"/>
                <w:szCs w:val="24"/>
              </w:rPr>
              <w:t>18</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史红星</w:t>
            </w: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47</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国家开放大学</w:t>
            </w:r>
          </w:p>
          <w:p>
            <w:pPr>
              <w:jc w:val="center"/>
              <w:rPr>
                <w:rFonts w:eastAsiaTheme="minorEastAsia"/>
                <w:sz w:val="24"/>
                <w:szCs w:val="24"/>
              </w:rPr>
            </w:pPr>
            <w:r>
              <w:rPr>
                <w:rFonts w:eastAsiaTheme="minorEastAsia"/>
                <w:sz w:val="24"/>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哈尔滨工程大学计算机应用 工学学士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北京工业大学 计算机技术 工学硕士</w:t>
            </w:r>
          </w:p>
        </w:tc>
        <w:tc>
          <w:tcPr>
            <w:tcW w:w="891"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r>
              <w:rPr>
                <w:rFonts w:eastAsiaTheme="minorEastAsia"/>
                <w:sz w:val="24"/>
                <w:szCs w:val="24"/>
              </w:rPr>
              <w:t>计算机</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网络实用技术基础</w:t>
            </w:r>
          </w:p>
        </w:tc>
        <w:tc>
          <w:tcPr>
            <w:tcW w:w="808"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r>
              <w:rPr>
                <w:rFonts w:eastAsiaTheme="minorEastAsia"/>
                <w:color w:val="000000" w:themeColor="text1"/>
                <w:sz w:val="24"/>
                <w:szCs w:val="24"/>
                <w14:textFill>
                  <w14:solidFill>
                    <w14:schemeClr w14:val="tx1"/>
                  </w14:solidFill>
                </w14:textFill>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6" w:hRule="exact"/>
          <w:jc w:val="center"/>
        </w:trPr>
        <w:tc>
          <w:tcPr>
            <w:tcW w:w="4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24"/>
                <w:szCs w:val="24"/>
              </w:rPr>
            </w:pP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p>
        </w:tc>
        <w:tc>
          <w:tcPr>
            <w:tcW w:w="522"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p>
        </w:tc>
        <w:tc>
          <w:tcPr>
            <w:tcW w:w="1325"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p>
        </w:tc>
        <w:tc>
          <w:tcPr>
            <w:tcW w:w="1490"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p>
        </w:tc>
        <w:tc>
          <w:tcPr>
            <w:tcW w:w="891"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sz w:val="24"/>
                <w:szCs w:val="24"/>
              </w:rPr>
            </w:pP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p>
        </w:tc>
        <w:tc>
          <w:tcPr>
            <w:tcW w:w="808"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themeColor="text1"/>
                <w:sz w:val="24"/>
                <w:szCs w:val="24"/>
                <w14:textFill>
                  <w14:solidFill>
                    <w14:schemeClr w14:val="tx1"/>
                  </w14:solidFill>
                </w14:textFill>
              </w:rPr>
            </w:pPr>
          </w:p>
        </w:tc>
      </w:tr>
    </w:tbl>
    <w:p>
      <w:pPr>
        <w:spacing w:after="156" w:afterLines="50" w:line="580" w:lineRule="exact"/>
        <w:jc w:val="center"/>
        <w:rPr>
          <w:rFonts w:ascii="Times New Roman" w:hAnsi="黑体" w:eastAsia="黑体"/>
          <w:sz w:val="32"/>
          <w:szCs w:val="32"/>
        </w:rPr>
      </w:pPr>
      <w:r>
        <w:rPr>
          <w:rFonts w:ascii="Times New Roman" w:hAnsi="黑体" w:eastAsia="黑体"/>
          <w:sz w:val="32"/>
          <w:szCs w:val="32"/>
        </w:rPr>
        <w:t>增设专业计划开设的主要课程</w:t>
      </w:r>
    </w:p>
    <w:tbl>
      <w:tblPr>
        <w:tblStyle w:val="13"/>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09"/>
        <w:gridCol w:w="4084"/>
        <w:gridCol w:w="1239"/>
        <w:gridCol w:w="1096"/>
        <w:gridCol w:w="10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heme="minorEastAsia" w:hAnsiTheme="minorEastAsia" w:eastAsiaTheme="minorEastAsia" w:cstheme="minorEastAsia"/>
              </w:rPr>
            </w:pPr>
            <w:r>
              <w:rPr>
                <w:rFonts w:hint="eastAsia" w:asciiTheme="minorEastAsia" w:hAnsiTheme="minorEastAsia" w:eastAsiaTheme="minorEastAsia" w:cstheme="minorEastAsia"/>
              </w:rPr>
              <w:t>序号</w:t>
            </w:r>
          </w:p>
        </w:tc>
        <w:tc>
          <w:tcPr>
            <w:tcW w:w="239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heme="minorEastAsia" w:hAnsiTheme="minorEastAsia" w:eastAsiaTheme="minorEastAsia" w:cstheme="minorEastAsia"/>
              </w:rPr>
            </w:pPr>
            <w:r>
              <w:rPr>
                <w:rFonts w:hint="eastAsia" w:asciiTheme="minorEastAsia" w:hAnsiTheme="minorEastAsia" w:eastAsiaTheme="minorEastAsia" w:cstheme="minorEastAsia"/>
              </w:rPr>
              <w:t>课程名称</w:t>
            </w:r>
          </w:p>
        </w:tc>
        <w:tc>
          <w:tcPr>
            <w:tcW w:w="72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heme="minorEastAsia" w:hAnsiTheme="minorEastAsia" w:eastAsiaTheme="minorEastAsia" w:cstheme="minorEastAsia"/>
              </w:rPr>
            </w:pPr>
            <w:r>
              <w:rPr>
                <w:rFonts w:hint="eastAsia" w:asciiTheme="minorEastAsia" w:hAnsiTheme="minorEastAsia" w:eastAsiaTheme="minorEastAsia" w:cstheme="minorEastAsia"/>
              </w:rPr>
              <w:t>课程</w:t>
            </w:r>
          </w:p>
          <w:p>
            <w:pPr>
              <w:spacing w:line="320" w:lineRule="exact"/>
              <w:jc w:val="center"/>
              <w:rPr>
                <w:rFonts w:asciiTheme="minorEastAsia" w:hAnsiTheme="minorEastAsia" w:eastAsiaTheme="minorEastAsia" w:cstheme="minorEastAsia"/>
              </w:rPr>
            </w:pPr>
            <w:r>
              <w:rPr>
                <w:rFonts w:hint="eastAsia" w:asciiTheme="minorEastAsia" w:hAnsiTheme="minorEastAsia" w:eastAsiaTheme="minorEastAsia" w:cstheme="minorEastAsia"/>
              </w:rPr>
              <w:t>总学时</w:t>
            </w:r>
          </w:p>
        </w:tc>
        <w:tc>
          <w:tcPr>
            <w:tcW w:w="64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heme="minorEastAsia" w:hAnsiTheme="minorEastAsia" w:eastAsiaTheme="minorEastAsia" w:cstheme="minorEastAsia"/>
              </w:rPr>
            </w:pPr>
            <w:r>
              <w:rPr>
                <w:rFonts w:hint="eastAsia" w:asciiTheme="minorEastAsia" w:hAnsiTheme="minorEastAsia" w:eastAsiaTheme="minorEastAsia" w:cstheme="minorEastAsia"/>
              </w:rPr>
              <w:t>授课</w:t>
            </w:r>
          </w:p>
          <w:p>
            <w:pPr>
              <w:spacing w:line="320" w:lineRule="exact"/>
              <w:jc w:val="center"/>
              <w:rPr>
                <w:rFonts w:asciiTheme="minorEastAsia" w:hAnsiTheme="minorEastAsia" w:eastAsiaTheme="minorEastAsia" w:cstheme="minorEastAsia"/>
              </w:rPr>
            </w:pPr>
            <w:r>
              <w:rPr>
                <w:rFonts w:hint="eastAsia" w:asciiTheme="minorEastAsia" w:hAnsiTheme="minorEastAsia" w:eastAsiaTheme="minorEastAsia" w:cstheme="minorEastAsia"/>
              </w:rPr>
              <w:t>学期</w:t>
            </w:r>
          </w:p>
        </w:tc>
        <w:tc>
          <w:tcPr>
            <w:tcW w:w="64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heme="minorEastAsia" w:hAnsiTheme="minorEastAsia" w:eastAsiaTheme="minorEastAsia" w:cstheme="minorEastAsia"/>
              </w:rPr>
            </w:pPr>
            <w:r>
              <w:rPr>
                <w:rFonts w:hint="eastAsia" w:asciiTheme="minorEastAsia" w:hAnsiTheme="minorEastAsia" w:eastAsiaTheme="minorEastAsia" w:cstheme="minorEastAsia"/>
              </w:rPr>
              <w:t>统设课资源情况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ascii="Times New Roman" w:hAnsi="Times New Roman" w:eastAsiaTheme="minorEastAsia"/>
              </w:rPr>
              <w:t>1</w:t>
            </w:r>
          </w:p>
        </w:tc>
        <w:tc>
          <w:tcPr>
            <w:tcW w:w="2396" w:type="pct"/>
            <w:tcBorders>
              <w:top w:val="single" w:color="000000" w:sz="4" w:space="0"/>
              <w:left w:val="single" w:color="000000" w:sz="4" w:space="0"/>
              <w:bottom w:val="single" w:color="000000" w:sz="4" w:space="0"/>
              <w:right w:val="single" w:color="000000" w:sz="4" w:space="0"/>
            </w:tcBorders>
            <w:vAlign w:val="center"/>
          </w:tcPr>
          <w:p>
            <w:pPr>
              <w:jc w:val="left"/>
              <w:rPr>
                <w:rFonts w:ascii="Times New Roman" w:hAnsi="Times New Roman"/>
                <w:kern w:val="0"/>
                <w:sz w:val="18"/>
                <w:szCs w:val="18"/>
              </w:rPr>
            </w:pPr>
            <w:r>
              <w:rPr>
                <w:rFonts w:hint="eastAsia" w:ascii="Times New Roman" w:hAnsi="Times New Roman"/>
                <w:kern w:val="0"/>
                <w:sz w:val="18"/>
                <w:szCs w:val="18"/>
              </w:rPr>
              <w:t>机电控制工程基础</w:t>
            </w:r>
          </w:p>
        </w:tc>
        <w:tc>
          <w:tcPr>
            <w:tcW w:w="727" w:type="pct"/>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18"/>
                <w:szCs w:val="18"/>
              </w:rPr>
            </w:pPr>
            <w:r>
              <w:rPr>
                <w:rFonts w:hint="eastAsia" w:ascii="Times New Roman" w:hAnsi="Times New Roman"/>
                <w:sz w:val="18"/>
                <w:szCs w:val="18"/>
              </w:rPr>
              <w:t>72</w:t>
            </w:r>
          </w:p>
        </w:tc>
        <w:tc>
          <w:tcPr>
            <w:tcW w:w="643" w:type="pct"/>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18"/>
                <w:szCs w:val="18"/>
              </w:rPr>
            </w:pPr>
            <w:r>
              <w:rPr>
                <w:rFonts w:hint="eastAsia" w:ascii="Times New Roman" w:hAnsi="Times New Roman"/>
                <w:sz w:val="18"/>
                <w:szCs w:val="18"/>
              </w:rPr>
              <w:t>1</w:t>
            </w:r>
          </w:p>
        </w:tc>
        <w:tc>
          <w:tcPr>
            <w:tcW w:w="643" w:type="pct"/>
            <w:tcBorders>
              <w:top w:val="single" w:color="000000" w:sz="4" w:space="0"/>
              <w:left w:val="single" w:color="000000" w:sz="4" w:space="0"/>
              <w:bottom w:val="single" w:color="000000" w:sz="4" w:space="0"/>
              <w:right w:val="single" w:color="000000" w:sz="4" w:space="0"/>
            </w:tcBorders>
            <w:vAlign w:val="center"/>
          </w:tcPr>
          <w:p>
            <w:pPr>
              <w:spacing w:line="320" w:lineRule="atLeast"/>
              <w:jc w:val="center"/>
              <w:rPr>
                <w:rFonts w:ascii="Times New Roman" w:hAnsi="Times New Roman" w:eastAsiaTheme="minorEastAsia"/>
              </w:rPr>
            </w:pPr>
            <w:r>
              <w:rPr>
                <w:rFonts w:ascii="Times New Roman" w:hAnsi="Times New Roman" w:eastAsiaTheme="minorEastAsia"/>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ascii="Times New Roman" w:hAnsi="Times New Roman" w:eastAsiaTheme="minorEastAsia"/>
              </w:rPr>
              <w:t>2</w:t>
            </w:r>
          </w:p>
        </w:tc>
        <w:tc>
          <w:tcPr>
            <w:tcW w:w="2396" w:type="pct"/>
            <w:tcBorders>
              <w:top w:val="single" w:color="000000" w:sz="4" w:space="0"/>
              <w:left w:val="single" w:color="000000" w:sz="4" w:space="0"/>
              <w:bottom w:val="single" w:color="000000" w:sz="4" w:space="0"/>
              <w:right w:val="single" w:color="000000" w:sz="4" w:space="0"/>
            </w:tcBorders>
            <w:vAlign w:val="center"/>
          </w:tcPr>
          <w:p>
            <w:pPr>
              <w:jc w:val="left"/>
              <w:rPr>
                <w:rFonts w:ascii="Times New Roman" w:hAnsi="Times New Roman"/>
                <w:kern w:val="0"/>
                <w:sz w:val="18"/>
                <w:szCs w:val="18"/>
              </w:rPr>
            </w:pPr>
            <w:r>
              <w:rPr>
                <w:rFonts w:ascii="Times New Roman" w:hAnsi="Times New Roman"/>
                <w:kern w:val="0"/>
                <w:sz w:val="18"/>
                <w:szCs w:val="18"/>
              </w:rPr>
              <w:t>传感器</w:t>
            </w:r>
            <w:r>
              <w:rPr>
                <w:rFonts w:hint="eastAsia" w:ascii="Times New Roman" w:hAnsi="Times New Roman"/>
                <w:kern w:val="0"/>
                <w:sz w:val="18"/>
                <w:szCs w:val="18"/>
              </w:rPr>
              <w:t>与测试技术</w:t>
            </w:r>
          </w:p>
        </w:tc>
        <w:tc>
          <w:tcPr>
            <w:tcW w:w="727" w:type="pct"/>
            <w:tcBorders>
              <w:top w:val="single" w:color="000000" w:sz="4" w:space="0"/>
              <w:left w:val="single" w:color="000000" w:sz="4" w:space="0"/>
              <w:bottom w:val="single" w:color="000000" w:sz="4" w:space="0"/>
              <w:right w:val="single" w:color="000000" w:sz="4" w:space="0"/>
            </w:tcBorders>
          </w:tcPr>
          <w:p>
            <w:pPr>
              <w:jc w:val="center"/>
            </w:pPr>
            <w:r>
              <w:rPr>
                <w:rFonts w:hint="eastAsia" w:ascii="Times New Roman" w:hAnsi="Times New Roman"/>
                <w:sz w:val="18"/>
                <w:szCs w:val="18"/>
              </w:rPr>
              <w:t>72</w:t>
            </w:r>
          </w:p>
        </w:tc>
        <w:tc>
          <w:tcPr>
            <w:tcW w:w="643" w:type="pct"/>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18"/>
                <w:szCs w:val="18"/>
              </w:rPr>
            </w:pPr>
            <w:r>
              <w:rPr>
                <w:rFonts w:ascii="Times New Roman" w:hAnsi="Times New Roman"/>
                <w:sz w:val="18"/>
                <w:szCs w:val="18"/>
              </w:rPr>
              <w:t>2</w:t>
            </w:r>
          </w:p>
        </w:tc>
        <w:tc>
          <w:tcPr>
            <w:tcW w:w="643" w:type="pct"/>
            <w:tcBorders>
              <w:top w:val="single" w:color="000000" w:sz="4" w:space="0"/>
              <w:left w:val="single" w:color="000000" w:sz="4" w:space="0"/>
              <w:bottom w:val="single" w:color="000000" w:sz="4" w:space="0"/>
              <w:right w:val="single" w:color="000000" w:sz="4" w:space="0"/>
            </w:tcBorders>
            <w:vAlign w:val="center"/>
          </w:tcPr>
          <w:p>
            <w:pPr>
              <w:spacing w:line="320" w:lineRule="atLeast"/>
              <w:jc w:val="center"/>
              <w:rPr>
                <w:rFonts w:ascii="Times New Roman" w:hAnsi="Times New Roman" w:eastAsiaTheme="minorEastAsia"/>
              </w:rPr>
            </w:pPr>
            <w:r>
              <w:rPr>
                <w:rFonts w:ascii="Times New Roman" w:hAnsi="Times New Roman" w:eastAsiaTheme="minorEastAsia"/>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ascii="Times New Roman" w:hAnsi="Times New Roman" w:eastAsiaTheme="minorEastAsia"/>
              </w:rPr>
              <w:t>3</w:t>
            </w:r>
          </w:p>
        </w:tc>
        <w:tc>
          <w:tcPr>
            <w:tcW w:w="2396" w:type="pct"/>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kern w:val="0"/>
                <w:sz w:val="18"/>
                <w:szCs w:val="18"/>
              </w:rPr>
            </w:pPr>
            <w:r>
              <w:rPr>
                <w:rFonts w:hint="eastAsia" w:ascii="Times New Roman" w:hAnsi="Times New Roman"/>
                <w:kern w:val="0"/>
                <w:sz w:val="18"/>
                <w:szCs w:val="18"/>
              </w:rPr>
              <w:t>机器人工程概论</w:t>
            </w:r>
          </w:p>
        </w:tc>
        <w:tc>
          <w:tcPr>
            <w:tcW w:w="727" w:type="pct"/>
            <w:tcBorders>
              <w:top w:val="single" w:color="000000" w:sz="4" w:space="0"/>
              <w:left w:val="single" w:color="000000" w:sz="4" w:space="0"/>
              <w:bottom w:val="single" w:color="000000" w:sz="4" w:space="0"/>
              <w:right w:val="single" w:color="000000" w:sz="4" w:space="0"/>
            </w:tcBorders>
          </w:tcPr>
          <w:p>
            <w:pPr>
              <w:jc w:val="center"/>
            </w:pPr>
            <w:r>
              <w:rPr>
                <w:rFonts w:hint="eastAsia" w:ascii="Times New Roman" w:hAnsi="Times New Roman"/>
                <w:sz w:val="18"/>
                <w:szCs w:val="18"/>
              </w:rPr>
              <w:t>72</w:t>
            </w:r>
          </w:p>
        </w:tc>
        <w:tc>
          <w:tcPr>
            <w:tcW w:w="643" w:type="pct"/>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18"/>
                <w:szCs w:val="18"/>
              </w:rPr>
            </w:pPr>
            <w:r>
              <w:rPr>
                <w:rFonts w:hint="eastAsia" w:ascii="Times New Roman" w:hAnsi="Times New Roman"/>
                <w:sz w:val="18"/>
                <w:szCs w:val="18"/>
              </w:rPr>
              <w:t>3</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atLeast"/>
              <w:jc w:val="center"/>
              <w:rPr>
                <w:rFonts w:ascii="Times New Roman" w:hAnsi="Times New Roman" w:eastAsiaTheme="minorEastAsia"/>
                <w:color w:val="auto"/>
                <w:highlight w:val="none"/>
              </w:rPr>
            </w:pPr>
            <w:r>
              <w:rPr>
                <w:rFonts w:ascii="Times New Roman" w:hAnsi="Times New Roman" w:eastAsiaTheme="minorEastAsia"/>
                <w:color w:val="auto"/>
                <w:highlight w:val="none"/>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hint="eastAsia" w:ascii="Times New Roman" w:hAnsi="Times New Roman" w:eastAsiaTheme="minorEastAsia"/>
              </w:rPr>
              <w:t>4</w:t>
            </w:r>
          </w:p>
        </w:tc>
        <w:tc>
          <w:tcPr>
            <w:tcW w:w="2396" w:type="pct"/>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kern w:val="0"/>
                <w:sz w:val="18"/>
                <w:szCs w:val="18"/>
              </w:rPr>
            </w:pPr>
            <w:r>
              <w:rPr>
                <w:rFonts w:ascii="Times New Roman" w:hAnsi="Times New Roman"/>
                <w:kern w:val="0"/>
                <w:sz w:val="18"/>
                <w:szCs w:val="18"/>
              </w:rPr>
              <w:t>计算机仿真技术基础</w:t>
            </w:r>
          </w:p>
        </w:tc>
        <w:tc>
          <w:tcPr>
            <w:tcW w:w="727" w:type="pct"/>
            <w:tcBorders>
              <w:top w:val="single" w:color="000000" w:sz="4" w:space="0"/>
              <w:left w:val="single" w:color="000000" w:sz="4" w:space="0"/>
              <w:bottom w:val="single" w:color="000000" w:sz="4" w:space="0"/>
              <w:right w:val="single" w:color="000000" w:sz="4" w:space="0"/>
            </w:tcBorders>
          </w:tcPr>
          <w:p>
            <w:pPr>
              <w:jc w:val="center"/>
            </w:pPr>
            <w:r>
              <w:rPr>
                <w:rFonts w:hint="eastAsia" w:ascii="Times New Roman" w:hAnsi="Times New Roman"/>
                <w:sz w:val="18"/>
                <w:szCs w:val="18"/>
              </w:rPr>
              <w:t>72</w:t>
            </w:r>
          </w:p>
        </w:tc>
        <w:tc>
          <w:tcPr>
            <w:tcW w:w="643" w:type="pct"/>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atLeast"/>
              <w:jc w:val="center"/>
              <w:rPr>
                <w:rFonts w:ascii="Times New Roman" w:hAnsi="Times New Roman" w:eastAsiaTheme="minorEastAsia"/>
                <w:color w:val="auto"/>
                <w:highlight w:val="none"/>
              </w:rPr>
            </w:pPr>
            <w:r>
              <w:rPr>
                <w:rFonts w:hint="eastAsia" w:ascii="Times New Roman" w:hAnsi="Times New Roman" w:eastAsiaTheme="minorEastAsia"/>
                <w:color w:val="auto"/>
                <w:highlight w:val="none"/>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hint="eastAsia" w:ascii="Times New Roman" w:hAnsi="Times New Roman" w:eastAsiaTheme="minorEastAsia"/>
              </w:rPr>
              <w:t>5</w:t>
            </w:r>
          </w:p>
        </w:tc>
        <w:tc>
          <w:tcPr>
            <w:tcW w:w="2396" w:type="pct"/>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kern w:val="0"/>
                <w:sz w:val="18"/>
                <w:szCs w:val="18"/>
              </w:rPr>
            </w:pPr>
            <w:r>
              <w:rPr>
                <w:rFonts w:hint="eastAsia" w:ascii="Times New Roman" w:hAnsi="Times New Roman"/>
                <w:kern w:val="0"/>
                <w:sz w:val="18"/>
                <w:szCs w:val="18"/>
              </w:rPr>
              <w:t>机器人运动学与控制</w:t>
            </w:r>
          </w:p>
        </w:tc>
        <w:tc>
          <w:tcPr>
            <w:tcW w:w="727" w:type="pct"/>
            <w:tcBorders>
              <w:top w:val="single" w:color="000000" w:sz="4" w:space="0"/>
              <w:left w:val="single" w:color="000000" w:sz="4" w:space="0"/>
              <w:bottom w:val="single" w:color="000000" w:sz="4" w:space="0"/>
              <w:right w:val="single" w:color="000000" w:sz="4" w:space="0"/>
            </w:tcBorders>
          </w:tcPr>
          <w:p>
            <w:pPr>
              <w:jc w:val="center"/>
            </w:pPr>
            <w:r>
              <w:rPr>
                <w:rFonts w:hint="eastAsia" w:ascii="Times New Roman" w:hAnsi="Times New Roman"/>
                <w:sz w:val="18"/>
                <w:szCs w:val="18"/>
              </w:rPr>
              <w:t>72</w:t>
            </w:r>
          </w:p>
        </w:tc>
        <w:tc>
          <w:tcPr>
            <w:tcW w:w="643" w:type="pct"/>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atLeast"/>
              <w:jc w:val="center"/>
              <w:rPr>
                <w:rFonts w:ascii="Times New Roman" w:hAnsi="Times New Roman" w:eastAsiaTheme="minorEastAsia"/>
                <w:color w:val="auto"/>
                <w:highlight w:val="none"/>
              </w:rPr>
            </w:pPr>
            <w:r>
              <w:rPr>
                <w:rFonts w:ascii="Times New Roman" w:hAnsi="Times New Roman" w:eastAsiaTheme="minorEastAsia"/>
                <w:color w:val="auto"/>
                <w:highlight w:val="none"/>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hint="eastAsia" w:ascii="Times New Roman" w:hAnsi="Times New Roman" w:eastAsiaTheme="minorEastAsia"/>
              </w:rPr>
              <w:t>6</w:t>
            </w:r>
          </w:p>
        </w:tc>
        <w:tc>
          <w:tcPr>
            <w:tcW w:w="2396" w:type="pct"/>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kern w:val="0"/>
                <w:sz w:val="18"/>
                <w:szCs w:val="18"/>
              </w:rPr>
            </w:pPr>
            <w:r>
              <w:rPr>
                <w:rFonts w:hint="eastAsia" w:ascii="Times New Roman" w:hAnsi="Times New Roman"/>
                <w:kern w:val="0"/>
                <w:sz w:val="18"/>
                <w:szCs w:val="18"/>
              </w:rPr>
              <w:t>机器人机电系统</w:t>
            </w:r>
          </w:p>
        </w:tc>
        <w:tc>
          <w:tcPr>
            <w:tcW w:w="727" w:type="pct"/>
            <w:tcBorders>
              <w:top w:val="single" w:color="000000" w:sz="4" w:space="0"/>
              <w:left w:val="single" w:color="000000" w:sz="4" w:space="0"/>
              <w:bottom w:val="single" w:color="000000" w:sz="4" w:space="0"/>
              <w:right w:val="single" w:color="000000" w:sz="4" w:space="0"/>
            </w:tcBorders>
          </w:tcPr>
          <w:p>
            <w:pPr>
              <w:jc w:val="center"/>
            </w:pPr>
            <w:r>
              <w:rPr>
                <w:rFonts w:hint="eastAsia" w:ascii="Times New Roman" w:hAnsi="Times New Roman"/>
                <w:sz w:val="18"/>
                <w:szCs w:val="18"/>
              </w:rPr>
              <w:t>72</w:t>
            </w:r>
          </w:p>
        </w:tc>
        <w:tc>
          <w:tcPr>
            <w:tcW w:w="643" w:type="pct"/>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atLeast"/>
              <w:jc w:val="center"/>
              <w:rPr>
                <w:rFonts w:ascii="Times New Roman" w:hAnsi="Times New Roman" w:eastAsiaTheme="minorEastAsia"/>
                <w:color w:val="auto"/>
                <w:highlight w:val="none"/>
              </w:rPr>
            </w:pPr>
            <w:r>
              <w:rPr>
                <w:rFonts w:ascii="Times New Roman" w:hAnsi="Times New Roman" w:eastAsiaTheme="minorEastAsia"/>
                <w:color w:val="auto"/>
                <w:highlight w:val="none"/>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hint="eastAsia" w:ascii="Times New Roman" w:hAnsi="Times New Roman" w:eastAsiaTheme="minorEastAsia"/>
              </w:rPr>
              <w:t>7</w:t>
            </w:r>
          </w:p>
        </w:tc>
        <w:tc>
          <w:tcPr>
            <w:tcW w:w="2396" w:type="pct"/>
            <w:tcBorders>
              <w:top w:val="single" w:color="000000" w:sz="4" w:space="0"/>
              <w:left w:val="single" w:color="000000" w:sz="4" w:space="0"/>
              <w:bottom w:val="single" w:color="000000" w:sz="4" w:space="0"/>
              <w:right w:val="single" w:color="000000" w:sz="4" w:space="0"/>
            </w:tcBorders>
            <w:vAlign w:val="center"/>
          </w:tcPr>
          <w:p>
            <w:pPr>
              <w:jc w:val="left"/>
              <w:rPr>
                <w:rFonts w:ascii="Times New Roman" w:hAnsi="Times New Roman"/>
                <w:kern w:val="0"/>
                <w:sz w:val="18"/>
                <w:szCs w:val="18"/>
              </w:rPr>
            </w:pPr>
            <w:r>
              <w:rPr>
                <w:rFonts w:ascii="Times New Roman" w:hAnsi="Times New Roman"/>
                <w:kern w:val="0"/>
                <w:sz w:val="18"/>
                <w:szCs w:val="18"/>
              </w:rPr>
              <w:t>C语言程序设计</w:t>
            </w:r>
          </w:p>
        </w:tc>
        <w:tc>
          <w:tcPr>
            <w:tcW w:w="727" w:type="pct"/>
            <w:tcBorders>
              <w:top w:val="single" w:color="000000" w:sz="4" w:space="0"/>
              <w:left w:val="single" w:color="000000" w:sz="4" w:space="0"/>
              <w:bottom w:val="single" w:color="000000" w:sz="4" w:space="0"/>
              <w:right w:val="single" w:color="000000" w:sz="4" w:space="0"/>
            </w:tcBorders>
          </w:tcPr>
          <w:p>
            <w:pPr>
              <w:jc w:val="center"/>
            </w:pPr>
            <w:r>
              <w:rPr>
                <w:rFonts w:hint="eastAsia" w:ascii="Times New Roman" w:hAnsi="Times New Roman"/>
                <w:sz w:val="18"/>
                <w:szCs w:val="18"/>
              </w:rPr>
              <w:t>72</w:t>
            </w:r>
          </w:p>
        </w:tc>
        <w:tc>
          <w:tcPr>
            <w:tcW w:w="643"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643" w:type="pct"/>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rPr>
            </w:pPr>
            <w:r>
              <w:rPr>
                <w:rFonts w:hint="eastAsia" w:ascii="Times New Roman" w:hAnsi="Times New Roman"/>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hint="eastAsia" w:ascii="Times New Roman" w:hAnsi="Times New Roman" w:eastAsiaTheme="minorEastAsia"/>
              </w:rPr>
              <w:t>8</w:t>
            </w:r>
          </w:p>
        </w:tc>
        <w:tc>
          <w:tcPr>
            <w:tcW w:w="2396" w:type="pct"/>
            <w:tcBorders>
              <w:top w:val="single" w:color="000000" w:sz="4" w:space="0"/>
              <w:left w:val="single" w:color="000000" w:sz="4" w:space="0"/>
              <w:bottom w:val="single" w:color="000000" w:sz="4" w:space="0"/>
              <w:right w:val="single" w:color="000000" w:sz="4" w:space="0"/>
            </w:tcBorders>
            <w:vAlign w:val="center"/>
          </w:tcPr>
          <w:p>
            <w:pPr>
              <w:jc w:val="left"/>
              <w:rPr>
                <w:rFonts w:ascii="Times New Roman" w:hAnsi="Times New Roman"/>
                <w:kern w:val="0"/>
                <w:sz w:val="18"/>
                <w:szCs w:val="18"/>
              </w:rPr>
            </w:pPr>
            <w:r>
              <w:rPr>
                <w:rFonts w:hint="eastAsia" w:ascii="Times New Roman" w:hAnsi="Times New Roman"/>
                <w:kern w:val="0"/>
                <w:sz w:val="18"/>
                <w:szCs w:val="18"/>
              </w:rPr>
              <w:t>数据结构</w:t>
            </w:r>
          </w:p>
        </w:tc>
        <w:tc>
          <w:tcPr>
            <w:tcW w:w="727" w:type="pct"/>
            <w:tcBorders>
              <w:top w:val="single" w:color="000000" w:sz="4" w:space="0"/>
              <w:left w:val="single" w:color="000000" w:sz="4" w:space="0"/>
              <w:bottom w:val="single" w:color="000000" w:sz="4" w:space="0"/>
              <w:right w:val="single" w:color="000000" w:sz="4" w:space="0"/>
            </w:tcBorders>
          </w:tcPr>
          <w:p>
            <w:pPr>
              <w:jc w:val="center"/>
            </w:pPr>
            <w:r>
              <w:rPr>
                <w:rFonts w:hint="eastAsia" w:ascii="Times New Roman" w:hAnsi="Times New Roman"/>
                <w:sz w:val="18"/>
                <w:szCs w:val="18"/>
              </w:rPr>
              <w:t>72</w:t>
            </w:r>
          </w:p>
        </w:tc>
        <w:tc>
          <w:tcPr>
            <w:tcW w:w="643" w:type="pct"/>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sz w:val="18"/>
                <w:szCs w:val="18"/>
              </w:rPr>
            </w:pPr>
            <w:r>
              <w:rPr>
                <w:rFonts w:hint="eastAsia" w:ascii="Times New Roman" w:hAnsi="Times New Roman"/>
                <w:sz w:val="18"/>
                <w:szCs w:val="18"/>
              </w:rPr>
              <w:t>3</w:t>
            </w:r>
          </w:p>
        </w:tc>
        <w:tc>
          <w:tcPr>
            <w:tcW w:w="643" w:type="pct"/>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rPr>
            </w:pPr>
            <w:r>
              <w:rPr>
                <w:rFonts w:ascii="Times New Roman" w:hAnsi="Times New Roman" w:eastAsiaTheme="minorEastAsia"/>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hint="eastAsia" w:ascii="Times New Roman" w:hAnsi="Times New Roman" w:eastAsiaTheme="minorEastAsia"/>
              </w:rPr>
              <w:t>9</w:t>
            </w:r>
          </w:p>
        </w:tc>
        <w:tc>
          <w:tcPr>
            <w:tcW w:w="2396" w:type="pct"/>
            <w:tcBorders>
              <w:top w:val="single" w:color="000000" w:sz="4" w:space="0"/>
              <w:left w:val="single" w:color="000000" w:sz="4" w:space="0"/>
              <w:bottom w:val="single" w:color="000000" w:sz="4" w:space="0"/>
              <w:right w:val="single" w:color="000000" w:sz="4" w:space="0"/>
            </w:tcBorders>
            <w:vAlign w:val="center"/>
          </w:tcPr>
          <w:p>
            <w:pPr>
              <w:jc w:val="left"/>
              <w:rPr>
                <w:rFonts w:ascii="Times New Roman" w:hAnsi="Times New Roman"/>
                <w:kern w:val="0"/>
                <w:sz w:val="18"/>
                <w:szCs w:val="18"/>
              </w:rPr>
            </w:pPr>
            <w:r>
              <w:rPr>
                <w:rFonts w:hint="eastAsia" w:ascii="Times New Roman" w:hAnsi="Times New Roman"/>
                <w:kern w:val="0"/>
                <w:sz w:val="18"/>
                <w:szCs w:val="18"/>
              </w:rPr>
              <w:t>Python程序设计</w:t>
            </w:r>
          </w:p>
        </w:tc>
        <w:tc>
          <w:tcPr>
            <w:tcW w:w="727" w:type="pct"/>
            <w:tcBorders>
              <w:top w:val="single" w:color="000000" w:sz="4" w:space="0"/>
              <w:left w:val="single" w:color="000000" w:sz="4" w:space="0"/>
              <w:bottom w:val="single" w:color="000000" w:sz="4" w:space="0"/>
              <w:right w:val="single" w:color="000000" w:sz="4" w:space="0"/>
            </w:tcBorders>
          </w:tcPr>
          <w:p>
            <w:pPr>
              <w:jc w:val="center"/>
            </w:pPr>
            <w:r>
              <w:rPr>
                <w:rFonts w:hint="eastAsia" w:ascii="Times New Roman" w:hAnsi="Times New Roman"/>
                <w:sz w:val="18"/>
                <w:szCs w:val="18"/>
              </w:rPr>
              <w:t>72</w:t>
            </w:r>
          </w:p>
        </w:tc>
        <w:tc>
          <w:tcPr>
            <w:tcW w:w="643"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643" w:type="pct"/>
            <w:tcBorders>
              <w:top w:val="single" w:color="000000" w:sz="4" w:space="0"/>
              <w:left w:val="single" w:color="000000" w:sz="4" w:space="0"/>
              <w:bottom w:val="single" w:color="000000" w:sz="4" w:space="0"/>
              <w:right w:val="single" w:color="000000" w:sz="4" w:space="0"/>
            </w:tcBorders>
          </w:tcPr>
          <w:p>
            <w:pPr>
              <w:jc w:val="center"/>
            </w:pPr>
            <w:r>
              <w:rPr>
                <w:rFonts w:ascii="Times New Roman" w:hAnsi="Times New Roman" w:eastAsiaTheme="minorEastAsia"/>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hint="eastAsia" w:ascii="Times New Roman" w:hAnsi="Times New Roman" w:eastAsiaTheme="minorEastAsia"/>
              </w:rPr>
              <w:t>10</w:t>
            </w:r>
          </w:p>
        </w:tc>
        <w:tc>
          <w:tcPr>
            <w:tcW w:w="2396" w:type="pct"/>
            <w:tcBorders>
              <w:top w:val="single" w:color="000000" w:sz="4" w:space="0"/>
              <w:left w:val="single" w:color="000000" w:sz="4" w:space="0"/>
              <w:bottom w:val="single" w:color="000000" w:sz="4" w:space="0"/>
              <w:right w:val="single" w:color="000000" w:sz="4" w:space="0"/>
            </w:tcBorders>
            <w:vAlign w:val="center"/>
          </w:tcPr>
          <w:p>
            <w:pPr>
              <w:jc w:val="left"/>
              <w:rPr>
                <w:rFonts w:ascii="Times New Roman" w:hAnsi="Times New Roman"/>
                <w:kern w:val="0"/>
                <w:sz w:val="18"/>
                <w:szCs w:val="18"/>
              </w:rPr>
            </w:pPr>
            <w:r>
              <w:rPr>
                <w:rFonts w:hint="eastAsia" w:ascii="Times New Roman" w:hAnsi="Times New Roman"/>
                <w:kern w:val="0"/>
                <w:sz w:val="18"/>
                <w:szCs w:val="18"/>
              </w:rPr>
              <w:t>C++语言程序设计</w:t>
            </w:r>
          </w:p>
        </w:tc>
        <w:tc>
          <w:tcPr>
            <w:tcW w:w="727" w:type="pct"/>
            <w:tcBorders>
              <w:top w:val="single" w:color="000000" w:sz="4" w:space="0"/>
              <w:left w:val="single" w:color="000000" w:sz="4" w:space="0"/>
              <w:bottom w:val="single" w:color="000000" w:sz="4" w:space="0"/>
              <w:right w:val="single" w:color="000000" w:sz="4" w:space="0"/>
            </w:tcBorders>
          </w:tcPr>
          <w:p>
            <w:pPr>
              <w:jc w:val="center"/>
            </w:pPr>
            <w:r>
              <w:rPr>
                <w:rFonts w:hint="eastAsia" w:ascii="Times New Roman" w:hAnsi="Times New Roman"/>
                <w:sz w:val="18"/>
                <w:szCs w:val="18"/>
              </w:rPr>
              <w:t>72</w:t>
            </w:r>
          </w:p>
        </w:tc>
        <w:tc>
          <w:tcPr>
            <w:tcW w:w="643"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3</w:t>
            </w:r>
          </w:p>
        </w:tc>
        <w:tc>
          <w:tcPr>
            <w:tcW w:w="643" w:type="pct"/>
            <w:tcBorders>
              <w:top w:val="single" w:color="000000" w:sz="4" w:space="0"/>
              <w:left w:val="single" w:color="000000" w:sz="4" w:space="0"/>
              <w:bottom w:val="single" w:color="000000" w:sz="4" w:space="0"/>
              <w:right w:val="single" w:color="000000" w:sz="4" w:space="0"/>
            </w:tcBorders>
          </w:tcPr>
          <w:p>
            <w:pPr>
              <w:jc w:val="center"/>
            </w:pPr>
            <w:r>
              <w:rPr>
                <w:rFonts w:ascii="Times New Roman" w:hAnsi="Times New Roman" w:eastAsiaTheme="minorEastAsia"/>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9"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hint="eastAsia" w:ascii="Times New Roman" w:hAnsi="Times New Roman" w:eastAsiaTheme="minorEastAsia"/>
              </w:rPr>
              <w:t>11</w:t>
            </w:r>
          </w:p>
        </w:tc>
        <w:tc>
          <w:tcPr>
            <w:tcW w:w="2396" w:type="pct"/>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FF"/>
                <w:kern w:val="0"/>
                <w:sz w:val="18"/>
                <w:szCs w:val="18"/>
              </w:rPr>
            </w:pPr>
            <w:r>
              <w:rPr>
                <w:rFonts w:hint="eastAsia" w:ascii="Times New Roman" w:hAnsi="Times New Roman"/>
                <w:kern w:val="0"/>
                <w:sz w:val="18"/>
                <w:szCs w:val="18"/>
              </w:rPr>
              <w:t>网络实用技术基础</w:t>
            </w:r>
          </w:p>
        </w:tc>
        <w:tc>
          <w:tcPr>
            <w:tcW w:w="727" w:type="pct"/>
            <w:tcBorders>
              <w:top w:val="single" w:color="000000" w:sz="4" w:space="0"/>
              <w:left w:val="single" w:color="000000" w:sz="4" w:space="0"/>
              <w:bottom w:val="single" w:color="000000" w:sz="4" w:space="0"/>
              <w:right w:val="single" w:color="000000" w:sz="4" w:space="0"/>
            </w:tcBorders>
          </w:tcPr>
          <w:p>
            <w:pPr>
              <w:jc w:val="center"/>
            </w:pPr>
            <w:r>
              <w:rPr>
                <w:rFonts w:hint="eastAsia" w:ascii="Times New Roman" w:hAnsi="Times New Roman"/>
                <w:sz w:val="18"/>
                <w:szCs w:val="18"/>
              </w:rPr>
              <w:t>72</w:t>
            </w:r>
          </w:p>
        </w:tc>
        <w:tc>
          <w:tcPr>
            <w:tcW w:w="643"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3</w:t>
            </w:r>
          </w:p>
        </w:tc>
        <w:tc>
          <w:tcPr>
            <w:tcW w:w="643" w:type="pct"/>
            <w:tcBorders>
              <w:top w:val="single" w:color="000000" w:sz="4" w:space="0"/>
              <w:left w:val="single" w:color="000000" w:sz="4" w:space="0"/>
              <w:bottom w:val="single" w:color="000000" w:sz="4" w:space="0"/>
              <w:right w:val="single" w:color="000000" w:sz="4" w:space="0"/>
            </w:tcBorders>
            <w:vAlign w:val="center"/>
          </w:tcPr>
          <w:p>
            <w:pPr>
              <w:spacing w:line="320" w:lineRule="atLeast"/>
              <w:jc w:val="center"/>
              <w:rPr>
                <w:rFonts w:ascii="Times New Roman" w:hAnsi="Times New Roman" w:eastAsiaTheme="minorEastAsia"/>
              </w:rPr>
            </w:pPr>
            <w:r>
              <w:rPr>
                <w:rFonts w:ascii="Times New Roman" w:hAnsi="Times New Roman" w:eastAsiaTheme="minorEastAsia"/>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hint="eastAsia" w:ascii="Times New Roman" w:hAnsi="Times New Roman" w:eastAsiaTheme="minorEastAsia"/>
              </w:rPr>
              <w:t>12</w:t>
            </w:r>
          </w:p>
        </w:tc>
        <w:tc>
          <w:tcPr>
            <w:tcW w:w="2396" w:type="pct"/>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MySQL数据库应用</w:t>
            </w:r>
          </w:p>
        </w:tc>
        <w:tc>
          <w:tcPr>
            <w:tcW w:w="727" w:type="pct"/>
            <w:tcBorders>
              <w:top w:val="single" w:color="000000" w:sz="4" w:space="0"/>
              <w:left w:val="single" w:color="000000" w:sz="4" w:space="0"/>
              <w:bottom w:val="single" w:color="000000" w:sz="4" w:space="0"/>
              <w:right w:val="single" w:color="000000" w:sz="4" w:space="0"/>
            </w:tcBorders>
          </w:tcPr>
          <w:p>
            <w:pPr>
              <w:jc w:val="center"/>
            </w:pPr>
            <w:r>
              <w:rPr>
                <w:rFonts w:hint="eastAsia" w:ascii="Times New Roman" w:hAnsi="Times New Roman"/>
                <w:sz w:val="18"/>
                <w:szCs w:val="18"/>
              </w:rPr>
              <w:t>72</w:t>
            </w:r>
          </w:p>
        </w:tc>
        <w:tc>
          <w:tcPr>
            <w:tcW w:w="643"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3</w:t>
            </w:r>
          </w:p>
        </w:tc>
        <w:tc>
          <w:tcPr>
            <w:tcW w:w="643" w:type="pct"/>
            <w:tcBorders>
              <w:top w:val="single" w:color="000000" w:sz="4" w:space="0"/>
              <w:left w:val="single" w:color="000000" w:sz="4" w:space="0"/>
              <w:bottom w:val="single" w:color="000000" w:sz="4" w:space="0"/>
              <w:right w:val="single" w:color="000000" w:sz="4" w:space="0"/>
            </w:tcBorders>
          </w:tcPr>
          <w:p>
            <w:pPr>
              <w:jc w:val="center"/>
            </w:pPr>
            <w:r>
              <w:rPr>
                <w:rFonts w:ascii="Times New Roman" w:hAnsi="Times New Roman" w:eastAsiaTheme="minorEastAsia"/>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hint="eastAsia" w:ascii="Times New Roman" w:hAnsi="Times New Roman" w:eastAsiaTheme="minorEastAsia"/>
              </w:rPr>
              <w:t>13</w:t>
            </w:r>
          </w:p>
        </w:tc>
        <w:tc>
          <w:tcPr>
            <w:tcW w:w="2396" w:type="pct"/>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机电一体化系统设计基础</w:t>
            </w:r>
          </w:p>
        </w:tc>
        <w:tc>
          <w:tcPr>
            <w:tcW w:w="727"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kern w:val="0"/>
                <w:sz w:val="18"/>
                <w:szCs w:val="18"/>
              </w:rPr>
              <w:t>90</w:t>
            </w:r>
          </w:p>
        </w:tc>
        <w:tc>
          <w:tcPr>
            <w:tcW w:w="643"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kern w:val="0"/>
                <w:sz w:val="18"/>
                <w:szCs w:val="18"/>
              </w:rPr>
              <w:t>4</w:t>
            </w:r>
          </w:p>
        </w:tc>
        <w:tc>
          <w:tcPr>
            <w:tcW w:w="643" w:type="pct"/>
            <w:tcBorders>
              <w:top w:val="single" w:color="000000" w:sz="4" w:space="0"/>
              <w:left w:val="single" w:color="000000" w:sz="4" w:space="0"/>
              <w:bottom w:val="single" w:color="000000" w:sz="4" w:space="0"/>
              <w:right w:val="single" w:color="000000" w:sz="4" w:space="0"/>
            </w:tcBorders>
          </w:tcPr>
          <w:p>
            <w:pPr>
              <w:jc w:val="center"/>
            </w:pPr>
            <w:r>
              <w:rPr>
                <w:rFonts w:ascii="Times New Roman" w:hAnsi="Times New Roman" w:eastAsiaTheme="minorEastAsia"/>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hint="eastAsia" w:ascii="Times New Roman" w:hAnsi="Times New Roman" w:eastAsiaTheme="minorEastAsia"/>
              </w:rPr>
              <w:t>14</w:t>
            </w:r>
          </w:p>
        </w:tc>
        <w:tc>
          <w:tcPr>
            <w:tcW w:w="2396" w:type="pct"/>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机电控制与可编程序控制器技术</w:t>
            </w:r>
          </w:p>
        </w:tc>
        <w:tc>
          <w:tcPr>
            <w:tcW w:w="727"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kern w:val="0"/>
                <w:sz w:val="18"/>
                <w:szCs w:val="18"/>
              </w:rPr>
              <w:t>90</w:t>
            </w:r>
          </w:p>
        </w:tc>
        <w:tc>
          <w:tcPr>
            <w:tcW w:w="643"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kern w:val="0"/>
                <w:sz w:val="18"/>
                <w:szCs w:val="18"/>
              </w:rPr>
              <w:t>4</w:t>
            </w:r>
          </w:p>
        </w:tc>
        <w:tc>
          <w:tcPr>
            <w:tcW w:w="643" w:type="pct"/>
            <w:tcBorders>
              <w:top w:val="single" w:color="000000" w:sz="4" w:space="0"/>
              <w:left w:val="single" w:color="000000" w:sz="4" w:space="0"/>
              <w:bottom w:val="single" w:color="000000" w:sz="4" w:space="0"/>
              <w:right w:val="single" w:color="000000" w:sz="4" w:space="0"/>
            </w:tcBorders>
            <w:vAlign w:val="center"/>
          </w:tcPr>
          <w:p>
            <w:pPr>
              <w:spacing w:line="320" w:lineRule="atLeast"/>
              <w:jc w:val="center"/>
              <w:rPr>
                <w:rFonts w:ascii="Times New Roman" w:hAnsi="Times New Roman" w:eastAsiaTheme="minorEastAsia"/>
              </w:rPr>
            </w:pPr>
            <w:r>
              <w:rPr>
                <w:rFonts w:ascii="Times New Roman" w:hAnsi="Times New Roman" w:eastAsiaTheme="minorEastAsia"/>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hint="eastAsia" w:ascii="Times New Roman" w:hAnsi="Times New Roman" w:eastAsiaTheme="minorEastAsia"/>
              </w:rPr>
              <w:t>15</w:t>
            </w:r>
          </w:p>
        </w:tc>
        <w:tc>
          <w:tcPr>
            <w:tcW w:w="2396" w:type="pct"/>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机械</w:t>
            </w:r>
            <w:r>
              <w:rPr>
                <w:rFonts w:ascii="Times New Roman" w:hAnsi="Times New Roman"/>
                <w:kern w:val="0"/>
                <w:sz w:val="18"/>
                <w:szCs w:val="18"/>
              </w:rPr>
              <w:t>CAD/CAM</w:t>
            </w:r>
          </w:p>
        </w:tc>
        <w:tc>
          <w:tcPr>
            <w:tcW w:w="727"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sz w:val="18"/>
                <w:szCs w:val="18"/>
              </w:rPr>
              <w:t>72</w:t>
            </w:r>
          </w:p>
        </w:tc>
        <w:tc>
          <w:tcPr>
            <w:tcW w:w="643" w:type="pct"/>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4</w:t>
            </w:r>
          </w:p>
        </w:tc>
        <w:tc>
          <w:tcPr>
            <w:tcW w:w="643" w:type="pct"/>
            <w:tcBorders>
              <w:top w:val="single" w:color="000000" w:sz="4" w:space="0"/>
              <w:left w:val="single" w:color="000000" w:sz="4" w:space="0"/>
              <w:bottom w:val="single" w:color="000000" w:sz="4" w:space="0"/>
              <w:right w:val="single" w:color="000000" w:sz="4" w:space="0"/>
            </w:tcBorders>
          </w:tcPr>
          <w:p>
            <w:pPr>
              <w:jc w:val="center"/>
            </w:pPr>
            <w:r>
              <w:rPr>
                <w:rFonts w:ascii="Times New Roman" w:hAnsi="Times New Roman" w:eastAsiaTheme="minorEastAsia"/>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hint="eastAsia" w:ascii="Times New Roman" w:hAnsi="Times New Roman" w:eastAsiaTheme="minorEastAsia"/>
              </w:rPr>
              <w:t>16</w:t>
            </w:r>
          </w:p>
        </w:tc>
        <w:tc>
          <w:tcPr>
            <w:tcW w:w="2396" w:type="pct"/>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计算机绘图（本）</w:t>
            </w:r>
          </w:p>
        </w:tc>
        <w:tc>
          <w:tcPr>
            <w:tcW w:w="727"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kern w:val="0"/>
                <w:sz w:val="18"/>
                <w:szCs w:val="18"/>
              </w:rPr>
            </w:pPr>
            <w:r>
              <w:rPr>
                <w:rFonts w:hint="eastAsia" w:ascii="Times New Roman" w:hAnsi="Times New Roman"/>
                <w:kern w:val="0"/>
                <w:sz w:val="18"/>
                <w:szCs w:val="18"/>
              </w:rPr>
              <w:t>54</w:t>
            </w:r>
          </w:p>
        </w:tc>
        <w:tc>
          <w:tcPr>
            <w:tcW w:w="643"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kern w:val="0"/>
                <w:sz w:val="18"/>
                <w:szCs w:val="18"/>
              </w:rPr>
            </w:pPr>
            <w:r>
              <w:rPr>
                <w:rFonts w:ascii="Times New Roman" w:hAnsi="Times New Roman"/>
                <w:color w:val="000000" w:themeColor="text1"/>
                <w:kern w:val="0"/>
                <w:sz w:val="18"/>
                <w:szCs w:val="18"/>
                <w14:textFill>
                  <w14:solidFill>
                    <w14:schemeClr w14:val="tx1"/>
                  </w14:solidFill>
                </w14:textFill>
              </w:rPr>
              <w:t>3</w:t>
            </w:r>
          </w:p>
        </w:tc>
        <w:tc>
          <w:tcPr>
            <w:tcW w:w="643" w:type="pct"/>
            <w:tcBorders>
              <w:top w:val="single" w:color="000000" w:sz="4" w:space="0"/>
              <w:left w:val="single" w:color="000000" w:sz="4" w:space="0"/>
              <w:bottom w:val="single" w:color="000000" w:sz="4" w:space="0"/>
              <w:right w:val="single" w:color="000000" w:sz="4" w:space="0"/>
            </w:tcBorders>
          </w:tcPr>
          <w:p>
            <w:pPr>
              <w:jc w:val="center"/>
            </w:pPr>
            <w:r>
              <w:rPr>
                <w:rFonts w:ascii="Times New Roman" w:hAnsi="Times New Roman" w:eastAsiaTheme="minorEastAsia"/>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hint="eastAsia" w:ascii="Times New Roman" w:hAnsi="Times New Roman" w:eastAsiaTheme="minorEastAsia"/>
              </w:rPr>
              <w:t>17</w:t>
            </w:r>
          </w:p>
        </w:tc>
        <w:tc>
          <w:tcPr>
            <w:tcW w:w="2396" w:type="pct"/>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kern w:val="0"/>
                <w:sz w:val="18"/>
                <w:szCs w:val="18"/>
              </w:rPr>
              <w:t>人工智能导论</w:t>
            </w:r>
          </w:p>
        </w:tc>
        <w:tc>
          <w:tcPr>
            <w:tcW w:w="727"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72</w:t>
            </w:r>
          </w:p>
        </w:tc>
        <w:tc>
          <w:tcPr>
            <w:tcW w:w="643" w:type="pct"/>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4</w:t>
            </w:r>
          </w:p>
        </w:tc>
        <w:tc>
          <w:tcPr>
            <w:tcW w:w="643" w:type="pct"/>
            <w:tcBorders>
              <w:top w:val="single" w:color="000000" w:sz="4" w:space="0"/>
              <w:left w:val="single" w:color="000000" w:sz="4" w:space="0"/>
              <w:bottom w:val="single" w:color="000000" w:sz="4" w:space="0"/>
              <w:right w:val="single" w:color="000000" w:sz="4" w:space="0"/>
            </w:tcBorders>
          </w:tcPr>
          <w:p>
            <w:pPr>
              <w:jc w:val="center"/>
            </w:pPr>
            <w:r>
              <w:rPr>
                <w:rFonts w:ascii="Times New Roman" w:hAnsi="Times New Roman" w:eastAsiaTheme="minorEastAsia"/>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hint="eastAsia" w:ascii="Times New Roman" w:hAnsi="Times New Roman" w:eastAsiaTheme="minorEastAsia"/>
              </w:rPr>
              <w:t>18</w:t>
            </w:r>
          </w:p>
        </w:tc>
        <w:tc>
          <w:tcPr>
            <w:tcW w:w="2396" w:type="pct"/>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Matlab语言及其应用</w:t>
            </w:r>
          </w:p>
        </w:tc>
        <w:tc>
          <w:tcPr>
            <w:tcW w:w="727"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54</w:t>
            </w:r>
          </w:p>
        </w:tc>
        <w:tc>
          <w:tcPr>
            <w:tcW w:w="643" w:type="pct"/>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kern w:val="0"/>
                <w:sz w:val="18"/>
                <w:szCs w:val="18"/>
              </w:rPr>
              <w:t>3</w:t>
            </w:r>
          </w:p>
        </w:tc>
        <w:tc>
          <w:tcPr>
            <w:tcW w:w="643" w:type="pct"/>
            <w:tcBorders>
              <w:top w:val="single" w:color="000000" w:sz="4" w:space="0"/>
              <w:left w:val="single" w:color="000000" w:sz="4" w:space="0"/>
              <w:bottom w:val="single" w:color="000000" w:sz="4" w:space="0"/>
              <w:right w:val="single" w:color="000000" w:sz="4" w:space="0"/>
            </w:tcBorders>
          </w:tcPr>
          <w:p>
            <w:pPr>
              <w:jc w:val="center"/>
            </w:pPr>
            <w:r>
              <w:rPr>
                <w:rFonts w:ascii="Times New Roman" w:hAnsi="Times New Roman" w:eastAsiaTheme="minorEastAsia"/>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hint="eastAsia" w:ascii="Times New Roman" w:hAnsi="Times New Roman" w:eastAsiaTheme="minorEastAsia"/>
              </w:rPr>
              <w:t>19</w:t>
            </w:r>
          </w:p>
        </w:tc>
        <w:tc>
          <w:tcPr>
            <w:tcW w:w="2396" w:type="pct"/>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kern w:val="0"/>
                <w:sz w:val="18"/>
                <w:szCs w:val="18"/>
              </w:rPr>
            </w:pPr>
            <w:r>
              <w:rPr>
                <w:rFonts w:ascii="Times New Roman" w:hAnsi="Times New Roman"/>
                <w:kern w:val="0"/>
                <w:sz w:val="18"/>
                <w:szCs w:val="18"/>
              </w:rPr>
              <w:t>机器人技术及应用</w:t>
            </w:r>
          </w:p>
        </w:tc>
        <w:tc>
          <w:tcPr>
            <w:tcW w:w="727" w:type="pct"/>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54</w:t>
            </w:r>
          </w:p>
        </w:tc>
        <w:tc>
          <w:tcPr>
            <w:tcW w:w="643" w:type="pct"/>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imes New Roman" w:hAnsi="Times New Roman"/>
                <w:kern w:val="0"/>
                <w:sz w:val="18"/>
                <w:szCs w:val="18"/>
              </w:rPr>
            </w:pPr>
            <w:r>
              <w:rPr>
                <w:rFonts w:hint="eastAsia" w:ascii="Times New Roman" w:hAnsi="Times New Roman"/>
                <w:kern w:val="0"/>
                <w:sz w:val="18"/>
                <w:szCs w:val="18"/>
              </w:rPr>
              <w:t>2</w:t>
            </w:r>
          </w:p>
        </w:tc>
        <w:tc>
          <w:tcPr>
            <w:tcW w:w="643" w:type="pct"/>
            <w:tcBorders>
              <w:top w:val="single" w:color="000000" w:sz="4" w:space="0"/>
              <w:left w:val="single" w:color="000000" w:sz="4" w:space="0"/>
              <w:bottom w:val="single" w:color="000000" w:sz="4" w:space="0"/>
              <w:right w:val="single" w:color="000000" w:sz="4" w:space="0"/>
            </w:tcBorders>
          </w:tcPr>
          <w:p>
            <w:pPr>
              <w:jc w:val="center"/>
            </w:pPr>
            <w:r>
              <w:rPr>
                <w:rFonts w:ascii="Times New Roman" w:hAnsi="Times New Roman" w:eastAsiaTheme="minorEastAsia"/>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hint="eastAsia" w:ascii="Times New Roman" w:hAnsi="Times New Roman" w:eastAsiaTheme="minorEastAsia"/>
              </w:rPr>
              <w:t>20</w:t>
            </w:r>
          </w:p>
        </w:tc>
        <w:tc>
          <w:tcPr>
            <w:tcW w:w="2396" w:type="pct"/>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电气传动与调速系统</w:t>
            </w:r>
          </w:p>
        </w:tc>
        <w:tc>
          <w:tcPr>
            <w:tcW w:w="727" w:type="pct"/>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54</w:t>
            </w:r>
          </w:p>
        </w:tc>
        <w:tc>
          <w:tcPr>
            <w:tcW w:w="643" w:type="pct"/>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imes New Roman" w:hAnsi="Times New Roman"/>
                <w:kern w:val="0"/>
                <w:sz w:val="18"/>
                <w:szCs w:val="18"/>
              </w:rPr>
            </w:pPr>
            <w:r>
              <w:rPr>
                <w:rFonts w:hint="eastAsia" w:ascii="Times New Roman" w:hAnsi="Times New Roman"/>
                <w:kern w:val="0"/>
                <w:sz w:val="18"/>
                <w:szCs w:val="18"/>
              </w:rPr>
              <w:t>4</w:t>
            </w:r>
          </w:p>
        </w:tc>
        <w:tc>
          <w:tcPr>
            <w:tcW w:w="643" w:type="pct"/>
            <w:tcBorders>
              <w:top w:val="single" w:color="000000" w:sz="4" w:space="0"/>
              <w:left w:val="single" w:color="000000" w:sz="4" w:space="0"/>
              <w:bottom w:val="single" w:color="000000" w:sz="4" w:space="0"/>
              <w:right w:val="single" w:color="000000" w:sz="4" w:space="0"/>
            </w:tcBorders>
          </w:tcPr>
          <w:p>
            <w:pPr>
              <w:jc w:val="center"/>
            </w:pPr>
            <w:r>
              <w:rPr>
                <w:rFonts w:ascii="Times New Roman" w:hAnsi="Times New Roman" w:eastAsiaTheme="minorEastAsia"/>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3"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r>
              <w:rPr>
                <w:rFonts w:hint="eastAsia" w:ascii="Times New Roman" w:hAnsi="Times New Roman" w:eastAsiaTheme="minorEastAsia"/>
              </w:rPr>
              <w:t>21</w:t>
            </w:r>
          </w:p>
        </w:tc>
        <w:tc>
          <w:tcPr>
            <w:tcW w:w="2396" w:type="pct"/>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机械制造装备及设计</w:t>
            </w:r>
          </w:p>
        </w:tc>
        <w:tc>
          <w:tcPr>
            <w:tcW w:w="727" w:type="pct"/>
            <w:tcBorders>
              <w:top w:val="single" w:color="000000" w:sz="4" w:space="0"/>
              <w:left w:val="single" w:color="000000" w:sz="4" w:space="0"/>
              <w:bottom w:val="single" w:color="000000" w:sz="4" w:space="0"/>
              <w:right w:val="single" w:color="000000" w:sz="4" w:space="0"/>
            </w:tcBorders>
          </w:tcPr>
          <w:p>
            <w:pPr>
              <w:jc w:val="center"/>
            </w:pPr>
            <w:r>
              <w:rPr>
                <w:rFonts w:hint="eastAsia" w:ascii="Times New Roman" w:hAnsi="Times New Roman"/>
                <w:kern w:val="0"/>
                <w:sz w:val="18"/>
                <w:szCs w:val="18"/>
              </w:rPr>
              <w:t>5</w:t>
            </w:r>
            <w:r>
              <w:rPr>
                <w:rFonts w:hint="eastAsia" w:ascii="Times New Roman" w:hAnsi="Times New Roman"/>
                <w:color w:val="000000" w:themeColor="text1"/>
                <w:kern w:val="0"/>
                <w:sz w:val="18"/>
                <w:szCs w:val="18"/>
                <w14:textFill>
                  <w14:solidFill>
                    <w14:schemeClr w14:val="tx1"/>
                  </w14:solidFill>
                </w14:textFill>
              </w:rPr>
              <w:t>4</w:t>
            </w:r>
          </w:p>
        </w:tc>
        <w:tc>
          <w:tcPr>
            <w:tcW w:w="643" w:type="pct"/>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imes New Roman" w:hAnsi="Times New Roman"/>
                <w:kern w:val="0"/>
                <w:sz w:val="18"/>
                <w:szCs w:val="18"/>
              </w:rPr>
            </w:pPr>
            <w:r>
              <w:rPr>
                <w:rFonts w:hint="eastAsia" w:ascii="Times New Roman" w:hAnsi="Times New Roman"/>
                <w:color w:val="000000" w:themeColor="text1"/>
                <w:kern w:val="0"/>
                <w:sz w:val="18"/>
                <w:szCs w:val="18"/>
                <w14:textFill>
                  <w14:solidFill>
                    <w14:schemeClr w14:val="tx1"/>
                  </w14:solidFill>
                </w14:textFill>
              </w:rPr>
              <w:t>4</w:t>
            </w:r>
          </w:p>
        </w:tc>
        <w:tc>
          <w:tcPr>
            <w:tcW w:w="643" w:type="pct"/>
            <w:tcBorders>
              <w:top w:val="single" w:color="000000" w:sz="4" w:space="0"/>
              <w:left w:val="single" w:color="000000" w:sz="4" w:space="0"/>
              <w:bottom w:val="single" w:color="000000" w:sz="4" w:space="0"/>
              <w:right w:val="single" w:color="000000" w:sz="4" w:space="0"/>
            </w:tcBorders>
          </w:tcPr>
          <w:p>
            <w:pPr>
              <w:jc w:val="center"/>
            </w:pPr>
            <w:r>
              <w:rPr>
                <w:rFonts w:ascii="Times New Roman" w:hAnsi="Times New Roman" w:eastAsiaTheme="minorEastAsia"/>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92"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eastAsiaTheme="minorEastAsia"/>
              </w:rPr>
            </w:pPr>
          </w:p>
        </w:tc>
        <w:tc>
          <w:tcPr>
            <w:tcW w:w="2396" w:type="pct"/>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kern w:val="0"/>
                <w:sz w:val="18"/>
                <w:szCs w:val="18"/>
              </w:rPr>
            </w:pPr>
          </w:p>
        </w:tc>
        <w:tc>
          <w:tcPr>
            <w:tcW w:w="727" w:type="pct"/>
            <w:tcBorders>
              <w:top w:val="single" w:color="000000" w:sz="4" w:space="0"/>
              <w:left w:val="single" w:color="000000" w:sz="4" w:space="0"/>
              <w:bottom w:val="single" w:color="000000" w:sz="4" w:space="0"/>
              <w:right w:val="single" w:color="000000" w:sz="4" w:space="0"/>
            </w:tcBorders>
          </w:tcPr>
          <w:p>
            <w:pPr>
              <w:rPr>
                <w:rFonts w:ascii="Times New Roman" w:hAnsi="Times New Roman"/>
                <w:kern w:val="0"/>
                <w:sz w:val="18"/>
                <w:szCs w:val="18"/>
              </w:rPr>
            </w:pPr>
          </w:p>
        </w:tc>
        <w:tc>
          <w:tcPr>
            <w:tcW w:w="643" w:type="pct"/>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imes New Roman" w:hAnsi="Times New Roman"/>
                <w:color w:val="000000" w:themeColor="text1"/>
                <w:kern w:val="0"/>
                <w:sz w:val="18"/>
                <w:szCs w:val="18"/>
                <w14:textFill>
                  <w14:solidFill>
                    <w14:schemeClr w14:val="tx1"/>
                  </w14:solidFill>
                </w14:textFill>
              </w:rPr>
            </w:pPr>
          </w:p>
        </w:tc>
        <w:tc>
          <w:tcPr>
            <w:tcW w:w="643" w:type="pct"/>
            <w:tcBorders>
              <w:top w:val="single" w:color="000000" w:sz="4" w:space="0"/>
              <w:left w:val="single" w:color="000000" w:sz="4" w:space="0"/>
              <w:bottom w:val="single" w:color="000000" w:sz="4" w:space="0"/>
              <w:right w:val="single" w:color="000000" w:sz="4" w:space="0"/>
            </w:tcBorders>
            <w:vAlign w:val="center"/>
          </w:tcPr>
          <w:p>
            <w:pPr>
              <w:spacing w:line="320" w:lineRule="atLeast"/>
              <w:jc w:val="center"/>
              <w:rPr>
                <w:rFonts w:ascii="Times New Roman" w:hAnsi="Times New Roman" w:eastAsiaTheme="minorEastAsia"/>
                <w:color w:val="FF0000"/>
                <w:highlight w:val="yellow"/>
              </w:rPr>
            </w:pPr>
          </w:p>
        </w:tc>
      </w:tr>
    </w:tbl>
    <w:p>
      <w:pPr>
        <w:spacing w:after="156" w:afterLines="50" w:line="580" w:lineRule="exact"/>
        <w:jc w:val="center"/>
        <w:rPr>
          <w:rFonts w:ascii="Times New Roman" w:hAnsi="黑体" w:eastAsia="黑体"/>
          <w:bCs/>
          <w:sz w:val="32"/>
          <w:szCs w:val="32"/>
        </w:rPr>
      </w:pPr>
    </w:p>
    <w:p>
      <w:pPr>
        <w:spacing w:after="156" w:afterLines="50" w:line="580" w:lineRule="exact"/>
        <w:jc w:val="center"/>
        <w:rPr>
          <w:rFonts w:ascii="Times New Roman" w:hAnsi="黑体" w:eastAsia="黑体"/>
          <w:bCs/>
          <w:sz w:val="32"/>
          <w:szCs w:val="32"/>
        </w:rPr>
      </w:pPr>
    </w:p>
    <w:p>
      <w:pPr>
        <w:spacing w:after="156" w:afterLines="50" w:line="580" w:lineRule="exact"/>
        <w:jc w:val="center"/>
        <w:rPr>
          <w:rFonts w:ascii="Times New Roman" w:hAnsi="黑体" w:eastAsia="黑体"/>
          <w:bCs/>
          <w:sz w:val="32"/>
          <w:szCs w:val="32"/>
        </w:rPr>
      </w:pPr>
    </w:p>
    <w:p>
      <w:pPr>
        <w:spacing w:after="156" w:afterLines="50" w:line="580" w:lineRule="exact"/>
        <w:jc w:val="center"/>
        <w:rPr>
          <w:rFonts w:ascii="Times New Roman" w:hAnsi="黑体" w:eastAsia="黑体"/>
          <w:bCs/>
          <w:sz w:val="32"/>
          <w:szCs w:val="32"/>
        </w:rPr>
      </w:pPr>
    </w:p>
    <w:p>
      <w:pPr>
        <w:spacing w:after="156" w:afterLines="50" w:line="580" w:lineRule="exact"/>
        <w:jc w:val="center"/>
        <w:rPr>
          <w:rFonts w:ascii="Times New Roman" w:hAnsi="Times New Roman" w:eastAsia="黑体"/>
          <w:bCs/>
          <w:sz w:val="32"/>
          <w:szCs w:val="32"/>
        </w:rPr>
      </w:pPr>
      <w:r>
        <w:rPr>
          <w:rFonts w:ascii="Times New Roman" w:hAnsi="黑体" w:eastAsia="黑体"/>
          <w:bCs/>
          <w:sz w:val="32"/>
          <w:szCs w:val="32"/>
        </w:rPr>
        <w:t>增设专业基本办学条件</w:t>
      </w:r>
    </w:p>
    <w:tbl>
      <w:tblPr>
        <w:tblStyle w:val="13"/>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5"/>
        <w:gridCol w:w="573"/>
        <w:gridCol w:w="900"/>
        <w:gridCol w:w="895"/>
        <w:gridCol w:w="1619"/>
        <w:gridCol w:w="403"/>
        <w:gridCol w:w="497"/>
        <w:gridCol w:w="1498"/>
        <w:gridCol w:w="708"/>
        <w:gridCol w:w="114"/>
        <w:gridCol w:w="653"/>
        <w:gridCol w:w="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专业名称</w:t>
            </w:r>
          </w:p>
        </w:tc>
        <w:tc>
          <w:tcPr>
            <w:tcW w:w="4314"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机器人工程</w:t>
            </w:r>
          </w:p>
        </w:tc>
        <w:tc>
          <w:tcPr>
            <w:tcW w:w="1498"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heme="minorEastAsia" w:hAnsiTheme="minorEastAsia" w:eastAsiaTheme="minorEastAsia"/>
                <w:sz w:val="24"/>
                <w:szCs w:val="24"/>
              </w:rPr>
            </w:pPr>
            <w:r>
              <w:rPr>
                <w:rFonts w:asciiTheme="minorEastAsia" w:hAnsiTheme="minorEastAsia" w:eastAsiaTheme="minorEastAsia"/>
                <w:sz w:val="24"/>
                <w:szCs w:val="24"/>
              </w:rPr>
              <w:t>开办</w:t>
            </w:r>
          </w:p>
          <w:p>
            <w:pPr>
              <w:spacing w:line="320" w:lineRule="exact"/>
              <w:rPr>
                <w:rFonts w:asciiTheme="minorEastAsia" w:hAnsiTheme="minorEastAsia" w:eastAsiaTheme="minorEastAsia"/>
                <w:sz w:val="24"/>
                <w:szCs w:val="24"/>
              </w:rPr>
            </w:pPr>
            <w:r>
              <w:rPr>
                <w:rFonts w:asciiTheme="minorEastAsia" w:hAnsiTheme="minorEastAsia" w:eastAsiaTheme="minorEastAsia"/>
                <w:sz w:val="24"/>
                <w:szCs w:val="24"/>
              </w:rPr>
              <w:t>经费</w:t>
            </w:r>
          </w:p>
        </w:tc>
        <w:tc>
          <w:tcPr>
            <w:tcW w:w="1979"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ascii="Times New Roman" w:hAnsi="Times New Roman" w:eastAsiaTheme="minorEastAsia"/>
                <w:sz w:val="24"/>
                <w:szCs w:val="24"/>
              </w:rPr>
              <w:t>50万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申报专业副高及以上职称（在岗）人数</w:t>
            </w:r>
          </w:p>
        </w:tc>
        <w:tc>
          <w:tcPr>
            <w:tcW w:w="89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18</w:t>
            </w:r>
          </w:p>
        </w:tc>
        <w:tc>
          <w:tcPr>
            <w:tcW w:w="161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其中该专业</w:t>
            </w:r>
          </w:p>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专职在岗</w:t>
            </w:r>
          </w:p>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人数</w:t>
            </w:r>
          </w:p>
        </w:tc>
        <w:tc>
          <w:tcPr>
            <w:tcW w:w="90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11</w:t>
            </w:r>
          </w:p>
        </w:tc>
        <w:tc>
          <w:tcPr>
            <w:tcW w:w="149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其中校内兼职人数</w:t>
            </w:r>
          </w:p>
        </w:tc>
        <w:tc>
          <w:tcPr>
            <w:tcW w:w="70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0</w:t>
            </w:r>
          </w:p>
        </w:tc>
        <w:tc>
          <w:tcPr>
            <w:tcW w:w="7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其中校外兼职人数</w:t>
            </w:r>
          </w:p>
        </w:tc>
        <w:tc>
          <w:tcPr>
            <w:tcW w:w="50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088" w:type="dxa"/>
            <w:gridSpan w:val="3"/>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eastAsiaTheme="minorEastAsia"/>
                <w:sz w:val="24"/>
                <w:szCs w:val="24"/>
              </w:rPr>
            </w:pPr>
            <w:r>
              <w:rPr>
                <w:rFonts w:eastAsiaTheme="minorEastAsia"/>
                <w:sz w:val="24"/>
                <w:szCs w:val="24"/>
              </w:rPr>
              <w:t>可用于新专业的</w:t>
            </w:r>
          </w:p>
          <w:p>
            <w:pPr>
              <w:spacing w:line="320" w:lineRule="exact"/>
              <w:jc w:val="center"/>
              <w:rPr>
                <w:rFonts w:eastAsiaTheme="minorEastAsia"/>
                <w:sz w:val="24"/>
                <w:szCs w:val="24"/>
              </w:rPr>
            </w:pPr>
            <w:r>
              <w:rPr>
                <w:rFonts w:eastAsiaTheme="minorEastAsia"/>
                <w:sz w:val="24"/>
                <w:szCs w:val="24"/>
              </w:rPr>
              <w:t>教学图书（万册）</w:t>
            </w:r>
          </w:p>
        </w:tc>
        <w:tc>
          <w:tcPr>
            <w:tcW w:w="895" w:type="dxa"/>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eastAsiaTheme="minorEastAsia"/>
                <w:sz w:val="24"/>
                <w:szCs w:val="24"/>
              </w:rPr>
            </w:pPr>
            <w:r>
              <w:rPr>
                <w:rFonts w:eastAsiaTheme="minorEastAsia"/>
                <w:sz w:val="24"/>
                <w:szCs w:val="24"/>
              </w:rPr>
              <w:t>12</w:t>
            </w:r>
          </w:p>
        </w:tc>
        <w:tc>
          <w:tcPr>
            <w:tcW w:w="2022" w:type="dxa"/>
            <w:gridSpan w:val="2"/>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eastAsiaTheme="minorEastAsia"/>
                <w:sz w:val="24"/>
                <w:szCs w:val="24"/>
              </w:rPr>
            </w:pPr>
            <w:r>
              <w:rPr>
                <w:rFonts w:eastAsiaTheme="minorEastAsia"/>
                <w:sz w:val="24"/>
                <w:szCs w:val="24"/>
              </w:rPr>
              <w:t>可用于该专业的教学实验设备（千元以上）</w:t>
            </w:r>
          </w:p>
        </w:tc>
        <w:tc>
          <w:tcPr>
            <w:tcW w:w="1995" w:type="dxa"/>
            <w:gridSpan w:val="2"/>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eastAsiaTheme="minorEastAsia"/>
                <w:sz w:val="24"/>
                <w:szCs w:val="24"/>
              </w:rPr>
            </w:pPr>
            <w:r>
              <w:rPr>
                <w:rFonts w:eastAsiaTheme="minorEastAsia"/>
                <w:sz w:val="24"/>
                <w:szCs w:val="24"/>
              </w:rPr>
              <w:t>160（台/件）</w:t>
            </w:r>
          </w:p>
        </w:tc>
        <w:tc>
          <w:tcPr>
            <w:tcW w:w="822" w:type="dxa"/>
            <w:gridSpan w:val="2"/>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eastAsiaTheme="minorEastAsia"/>
                <w:sz w:val="24"/>
                <w:szCs w:val="24"/>
              </w:rPr>
            </w:pPr>
            <w:r>
              <w:rPr>
                <w:rFonts w:eastAsiaTheme="minorEastAsia"/>
                <w:sz w:val="24"/>
                <w:szCs w:val="24"/>
              </w:rPr>
              <w:t>总价值</w:t>
            </w:r>
          </w:p>
          <w:p>
            <w:pPr>
              <w:spacing w:line="320" w:lineRule="exact"/>
              <w:jc w:val="center"/>
              <w:rPr>
                <w:rFonts w:eastAsiaTheme="minorEastAsia"/>
                <w:sz w:val="24"/>
                <w:szCs w:val="24"/>
              </w:rPr>
            </w:pPr>
            <w:r>
              <w:rPr>
                <w:rFonts w:eastAsiaTheme="minorEastAsia"/>
                <w:sz w:val="24"/>
                <w:szCs w:val="24"/>
              </w:rPr>
              <w:t>（万元）</w:t>
            </w:r>
          </w:p>
        </w:tc>
        <w:tc>
          <w:tcPr>
            <w:tcW w:w="1157" w:type="dxa"/>
            <w:gridSpan w:val="2"/>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eastAsiaTheme="minorEastAsia"/>
                <w:sz w:val="24"/>
                <w:szCs w:val="24"/>
              </w:rPr>
            </w:pPr>
            <w:r>
              <w:rPr>
                <w:rFonts w:eastAsiaTheme="minorEastAsia"/>
                <w:sz w:val="24"/>
                <w:szCs w:val="24"/>
              </w:rPr>
              <w:t>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5" w:type="dxa"/>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序</w:t>
            </w:r>
          </w:p>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号</w:t>
            </w:r>
          </w:p>
        </w:tc>
        <w:tc>
          <w:tcPr>
            <w:tcW w:w="4390" w:type="dxa"/>
            <w:gridSpan w:val="5"/>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主要教学设备名称（限20项）</w:t>
            </w:r>
          </w:p>
        </w:tc>
        <w:tc>
          <w:tcPr>
            <w:tcW w:w="1995" w:type="dxa"/>
            <w:gridSpan w:val="2"/>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型号</w:t>
            </w:r>
          </w:p>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规格</w:t>
            </w:r>
          </w:p>
        </w:tc>
        <w:tc>
          <w:tcPr>
            <w:tcW w:w="708" w:type="dxa"/>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台(件)</w:t>
            </w:r>
          </w:p>
        </w:tc>
        <w:tc>
          <w:tcPr>
            <w:tcW w:w="1271" w:type="dxa"/>
            <w:gridSpan w:val="3"/>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购入时间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Theme="minorEastAsia"/>
                <w:sz w:val="24"/>
                <w:szCs w:val="24"/>
              </w:rPr>
            </w:pPr>
            <w:r>
              <w:rPr>
                <w:rFonts w:eastAsiaTheme="minorEastAsia"/>
                <w:sz w:val="24"/>
                <w:szCs w:val="24"/>
              </w:rPr>
              <w:t>1</w:t>
            </w:r>
          </w:p>
        </w:tc>
        <w:tc>
          <w:tcPr>
            <w:tcW w:w="4390" w:type="dxa"/>
            <w:gridSpan w:val="5"/>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宋体" w:hAnsi="宋体"/>
                <w:szCs w:val="21"/>
              </w:rPr>
              <w:t>工业机器人与智能视觉系统应用实训平台</w:t>
            </w:r>
          </w:p>
        </w:tc>
        <w:tc>
          <w:tcPr>
            <w:tcW w:w="199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FD-MS01</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pPr>
            <w:r>
              <w:rPr>
                <w:rFonts w:ascii="宋体" w:hAnsi="宋体"/>
                <w:sz w:val="24"/>
              </w:rPr>
              <w:t>1</w:t>
            </w:r>
          </w:p>
        </w:tc>
        <w:tc>
          <w:tcPr>
            <w:tcW w:w="1271" w:type="dxa"/>
            <w:gridSpan w:val="3"/>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szCs w:val="24"/>
              </w:rPr>
            </w:pPr>
            <w:r>
              <w:rPr>
                <w:rFonts w:hint="eastAsia" w:ascii="Times New Roman" w:hAnsi="Times New Roman"/>
                <w:szCs w:val="24"/>
              </w:rPr>
              <w:t>2015-2019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Theme="minorEastAsia"/>
                <w:sz w:val="24"/>
                <w:szCs w:val="24"/>
              </w:rPr>
            </w:pPr>
            <w:r>
              <w:rPr>
                <w:rFonts w:eastAsiaTheme="minorEastAsia"/>
                <w:sz w:val="24"/>
                <w:szCs w:val="24"/>
              </w:rPr>
              <w:t>2</w:t>
            </w:r>
          </w:p>
        </w:tc>
        <w:tc>
          <w:tcPr>
            <w:tcW w:w="4390" w:type="dxa"/>
            <w:gridSpan w:val="5"/>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宋体" w:hAnsi="宋体"/>
                <w:szCs w:val="21"/>
              </w:rPr>
              <w:t>机器人工程创新设计平台</w:t>
            </w:r>
          </w:p>
        </w:tc>
        <w:tc>
          <w:tcPr>
            <w:tcW w:w="1995" w:type="dxa"/>
            <w:gridSpan w:val="2"/>
            <w:tcBorders>
              <w:top w:val="single" w:color="auto" w:sz="4" w:space="0"/>
              <w:left w:val="single" w:color="auto" w:sz="4" w:space="0"/>
              <w:bottom w:val="single" w:color="auto" w:sz="4" w:space="0"/>
              <w:right w:val="single" w:color="auto" w:sz="4" w:space="0"/>
            </w:tcBorders>
            <w:vAlign w:val="center"/>
          </w:tcPr>
          <w:p>
            <w:pPr>
              <w:jc w:val="center"/>
            </w:pPr>
          </w:p>
        </w:tc>
        <w:tc>
          <w:tcPr>
            <w:tcW w:w="70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8</w:t>
            </w:r>
          </w:p>
        </w:tc>
        <w:tc>
          <w:tcPr>
            <w:tcW w:w="1271" w:type="dxa"/>
            <w:gridSpan w:val="3"/>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szCs w:val="24"/>
              </w:rPr>
            </w:pPr>
            <w:r>
              <w:rPr>
                <w:rFonts w:hint="eastAsia" w:ascii="Times New Roman" w:hAnsi="Times New Roman"/>
                <w:szCs w:val="24"/>
              </w:rPr>
              <w:t>2015-2019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Theme="minorEastAsia"/>
                <w:sz w:val="24"/>
                <w:szCs w:val="24"/>
              </w:rPr>
            </w:pPr>
            <w:r>
              <w:rPr>
                <w:rFonts w:eastAsiaTheme="minorEastAsia"/>
                <w:sz w:val="24"/>
                <w:szCs w:val="24"/>
              </w:rPr>
              <w:t>3</w:t>
            </w:r>
          </w:p>
        </w:tc>
        <w:tc>
          <w:tcPr>
            <w:tcW w:w="4390" w:type="dxa"/>
            <w:gridSpan w:val="5"/>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多自由度机器人</w:t>
            </w:r>
          </w:p>
        </w:tc>
        <w:tc>
          <w:tcPr>
            <w:tcW w:w="1995" w:type="dxa"/>
            <w:gridSpan w:val="2"/>
            <w:tcBorders>
              <w:top w:val="single" w:color="auto" w:sz="4" w:space="0"/>
              <w:left w:val="single" w:color="auto" w:sz="4" w:space="0"/>
              <w:bottom w:val="single" w:color="auto" w:sz="4" w:space="0"/>
              <w:right w:val="single" w:color="auto" w:sz="4" w:space="0"/>
            </w:tcBorders>
            <w:vAlign w:val="center"/>
          </w:tcPr>
          <w:p>
            <w:pPr>
              <w:jc w:val="center"/>
            </w:pPr>
          </w:p>
        </w:tc>
        <w:tc>
          <w:tcPr>
            <w:tcW w:w="70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w:t>
            </w:r>
          </w:p>
        </w:tc>
        <w:tc>
          <w:tcPr>
            <w:tcW w:w="1271" w:type="dxa"/>
            <w:gridSpan w:val="3"/>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szCs w:val="24"/>
              </w:rPr>
            </w:pPr>
            <w:r>
              <w:rPr>
                <w:rFonts w:hint="eastAsia" w:ascii="Times New Roman" w:hAnsi="Times New Roman"/>
                <w:szCs w:val="24"/>
              </w:rPr>
              <w:t>2015-2019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Theme="minorEastAsia"/>
                <w:sz w:val="24"/>
                <w:szCs w:val="24"/>
              </w:rPr>
            </w:pPr>
            <w:r>
              <w:rPr>
                <w:rFonts w:eastAsiaTheme="minorEastAsia"/>
                <w:sz w:val="24"/>
                <w:szCs w:val="24"/>
              </w:rPr>
              <w:t>4</w:t>
            </w:r>
          </w:p>
        </w:tc>
        <w:tc>
          <w:tcPr>
            <w:tcW w:w="4390" w:type="dxa"/>
            <w:gridSpan w:val="5"/>
            <w:tcBorders>
              <w:top w:val="single" w:color="auto" w:sz="4" w:space="0"/>
              <w:left w:val="single" w:color="auto" w:sz="4" w:space="0"/>
              <w:bottom w:val="single" w:color="auto" w:sz="4" w:space="0"/>
              <w:right w:val="single" w:color="auto" w:sz="4" w:space="0"/>
            </w:tcBorders>
          </w:tcPr>
          <w:p>
            <w:pPr>
              <w:rPr>
                <w:szCs w:val="21"/>
              </w:rPr>
            </w:pPr>
            <w:r>
              <w:rPr>
                <w:rFonts w:hint="eastAsia"/>
              </w:rPr>
              <w:t>传感器技术实训装置</w:t>
            </w:r>
          </w:p>
        </w:tc>
        <w:tc>
          <w:tcPr>
            <w:tcW w:w="1995"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rPr>
              <w:t>THSCCG-1</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25</w:t>
            </w:r>
          </w:p>
        </w:tc>
        <w:tc>
          <w:tcPr>
            <w:tcW w:w="1271" w:type="dxa"/>
            <w:gridSpan w:val="3"/>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szCs w:val="24"/>
              </w:rPr>
            </w:pPr>
            <w:r>
              <w:rPr>
                <w:rFonts w:hint="eastAsia" w:ascii="Times New Roman" w:hAnsi="Times New Roman"/>
                <w:szCs w:val="24"/>
              </w:rPr>
              <w:t>2015-2019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Theme="minorEastAsia"/>
                <w:sz w:val="24"/>
                <w:szCs w:val="24"/>
              </w:rPr>
            </w:pPr>
            <w:r>
              <w:rPr>
                <w:rFonts w:eastAsiaTheme="minorEastAsia"/>
                <w:sz w:val="24"/>
                <w:szCs w:val="24"/>
              </w:rPr>
              <w:t>5</w:t>
            </w:r>
          </w:p>
        </w:tc>
        <w:tc>
          <w:tcPr>
            <w:tcW w:w="4390" w:type="dxa"/>
            <w:gridSpan w:val="5"/>
            <w:tcBorders>
              <w:top w:val="single" w:color="auto" w:sz="4" w:space="0"/>
              <w:left w:val="single" w:color="auto" w:sz="4" w:space="0"/>
              <w:bottom w:val="single" w:color="auto" w:sz="4" w:space="0"/>
              <w:right w:val="single" w:color="auto" w:sz="4" w:space="0"/>
            </w:tcBorders>
            <w:vAlign w:val="center"/>
          </w:tcPr>
          <w:p>
            <w:r>
              <w:rPr>
                <w:rFonts w:hint="eastAsia"/>
              </w:rPr>
              <w:t>PLC实训装置</w:t>
            </w:r>
          </w:p>
        </w:tc>
        <w:tc>
          <w:tcPr>
            <w:tcW w:w="1995"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rPr>
              <w:t>西门子S7-200</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16</w:t>
            </w:r>
          </w:p>
        </w:tc>
        <w:tc>
          <w:tcPr>
            <w:tcW w:w="1271" w:type="dxa"/>
            <w:gridSpan w:val="3"/>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szCs w:val="24"/>
              </w:rPr>
            </w:pPr>
            <w:r>
              <w:rPr>
                <w:rFonts w:hint="eastAsia" w:ascii="Times New Roman" w:hAnsi="Times New Roman"/>
                <w:szCs w:val="24"/>
              </w:rPr>
              <w:t>2015-2019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sz w:val="24"/>
                <w:szCs w:val="24"/>
              </w:rPr>
            </w:pPr>
            <w:r>
              <w:rPr>
                <w:sz w:val="24"/>
                <w:szCs w:val="24"/>
              </w:rPr>
              <w:t>6</w:t>
            </w:r>
          </w:p>
        </w:tc>
        <w:tc>
          <w:tcPr>
            <w:tcW w:w="4390" w:type="dxa"/>
            <w:gridSpan w:val="5"/>
            <w:tcBorders>
              <w:top w:val="single" w:color="auto" w:sz="4" w:space="0"/>
              <w:left w:val="single" w:color="auto" w:sz="4" w:space="0"/>
              <w:bottom w:val="single" w:color="auto" w:sz="4" w:space="0"/>
              <w:right w:val="single" w:color="auto" w:sz="4" w:space="0"/>
            </w:tcBorders>
            <w:vAlign w:val="center"/>
          </w:tcPr>
          <w:p>
            <w:pPr>
              <w:jc w:val="left"/>
            </w:pPr>
            <w:r>
              <w:rPr>
                <w:rFonts w:hint="eastAsia"/>
              </w:rPr>
              <w:t>单片机实训箱</w:t>
            </w:r>
          </w:p>
        </w:tc>
        <w:tc>
          <w:tcPr>
            <w:tcW w:w="1995"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rPr>
              <w:t>DVCC-51Net+</w:t>
            </w:r>
          </w:p>
        </w:tc>
        <w:tc>
          <w:tcPr>
            <w:tcW w:w="708" w:type="dxa"/>
            <w:tcBorders>
              <w:top w:val="single" w:color="auto" w:sz="4" w:space="0"/>
              <w:left w:val="single" w:color="auto" w:sz="4" w:space="0"/>
              <w:bottom w:val="single" w:color="auto" w:sz="4" w:space="0"/>
              <w:right w:val="single" w:color="auto" w:sz="4" w:space="0"/>
            </w:tcBorders>
            <w:vAlign w:val="center"/>
          </w:tcPr>
          <w:p>
            <w:pPr>
              <w:spacing w:line="320" w:lineRule="atLeast"/>
              <w:jc w:val="center"/>
              <w:rPr>
                <w:rFonts w:eastAsiaTheme="minorEastAsia"/>
                <w:sz w:val="24"/>
                <w:szCs w:val="24"/>
              </w:rPr>
            </w:pPr>
          </w:p>
        </w:tc>
        <w:tc>
          <w:tcPr>
            <w:tcW w:w="1271" w:type="dxa"/>
            <w:gridSpan w:val="3"/>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szCs w:val="24"/>
              </w:rPr>
            </w:pPr>
            <w:r>
              <w:rPr>
                <w:rFonts w:hint="eastAsia" w:ascii="Times New Roman" w:hAnsi="Times New Roman"/>
                <w:szCs w:val="24"/>
              </w:rPr>
              <w:t>2015-2019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sz w:val="24"/>
                <w:szCs w:val="24"/>
              </w:rPr>
            </w:pPr>
            <w:r>
              <w:rPr>
                <w:sz w:val="24"/>
                <w:szCs w:val="24"/>
              </w:rPr>
              <w:t>7</w:t>
            </w:r>
          </w:p>
        </w:tc>
        <w:tc>
          <w:tcPr>
            <w:tcW w:w="4390" w:type="dxa"/>
            <w:gridSpan w:val="5"/>
            <w:tcBorders>
              <w:top w:val="single" w:color="auto" w:sz="4" w:space="0"/>
              <w:left w:val="single" w:color="auto" w:sz="4" w:space="0"/>
              <w:bottom w:val="single" w:color="auto" w:sz="4" w:space="0"/>
              <w:right w:val="single" w:color="auto" w:sz="4" w:space="0"/>
            </w:tcBorders>
          </w:tcPr>
          <w:p>
            <w:pPr>
              <w:jc w:val="left"/>
            </w:pPr>
            <w:r>
              <w:rPr>
                <w:rFonts w:hint="eastAsia"/>
              </w:rPr>
              <w:t>开放式可拆装机器人</w:t>
            </w:r>
          </w:p>
        </w:tc>
        <w:tc>
          <w:tcPr>
            <w:tcW w:w="1995" w:type="dxa"/>
            <w:gridSpan w:val="2"/>
            <w:tcBorders>
              <w:top w:val="single" w:color="auto" w:sz="4" w:space="0"/>
              <w:left w:val="single" w:color="auto" w:sz="4" w:space="0"/>
              <w:bottom w:val="single" w:color="auto" w:sz="4" w:space="0"/>
              <w:right w:val="single" w:color="auto" w:sz="4" w:space="0"/>
            </w:tcBorders>
          </w:tcPr>
          <w:p>
            <w:pPr>
              <w:jc w:val="center"/>
            </w:pPr>
          </w:p>
        </w:tc>
        <w:tc>
          <w:tcPr>
            <w:tcW w:w="708" w:type="dxa"/>
            <w:tcBorders>
              <w:top w:val="single" w:color="auto" w:sz="4" w:space="0"/>
              <w:left w:val="single" w:color="auto" w:sz="4" w:space="0"/>
              <w:bottom w:val="single" w:color="auto" w:sz="4" w:space="0"/>
              <w:right w:val="single" w:color="auto" w:sz="4" w:space="0"/>
            </w:tcBorders>
          </w:tcPr>
          <w:p>
            <w:pPr>
              <w:jc w:val="center"/>
            </w:pPr>
            <w:r>
              <w:t>8</w:t>
            </w:r>
          </w:p>
        </w:tc>
        <w:tc>
          <w:tcPr>
            <w:tcW w:w="127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sz w:val="24"/>
                <w:szCs w:val="24"/>
              </w:rPr>
            </w:pPr>
            <w:r>
              <w:rPr>
                <w:sz w:val="24"/>
                <w:szCs w:val="24"/>
              </w:rPr>
              <w:t>8</w:t>
            </w:r>
          </w:p>
        </w:tc>
        <w:tc>
          <w:tcPr>
            <w:tcW w:w="4390" w:type="dxa"/>
            <w:gridSpan w:val="5"/>
            <w:tcBorders>
              <w:top w:val="single" w:color="auto" w:sz="4" w:space="0"/>
              <w:left w:val="single" w:color="auto" w:sz="4" w:space="0"/>
              <w:bottom w:val="single" w:color="auto" w:sz="4" w:space="0"/>
              <w:right w:val="single" w:color="auto" w:sz="4" w:space="0"/>
            </w:tcBorders>
          </w:tcPr>
          <w:p>
            <w:pPr>
              <w:jc w:val="left"/>
            </w:pPr>
            <w:r>
              <w:rPr>
                <w:rFonts w:hint="eastAsia"/>
              </w:rPr>
              <w:t>机器人控制系统</w:t>
            </w:r>
          </w:p>
        </w:tc>
        <w:tc>
          <w:tcPr>
            <w:tcW w:w="1995" w:type="dxa"/>
            <w:gridSpan w:val="2"/>
            <w:tcBorders>
              <w:top w:val="single" w:color="auto" w:sz="4" w:space="0"/>
              <w:left w:val="single" w:color="auto" w:sz="4" w:space="0"/>
              <w:bottom w:val="single" w:color="auto" w:sz="4" w:space="0"/>
              <w:right w:val="single" w:color="auto" w:sz="4" w:space="0"/>
            </w:tcBorders>
          </w:tcPr>
          <w:p>
            <w:pPr>
              <w:jc w:val="center"/>
            </w:pPr>
          </w:p>
        </w:tc>
        <w:tc>
          <w:tcPr>
            <w:tcW w:w="708" w:type="dxa"/>
            <w:tcBorders>
              <w:top w:val="single" w:color="auto" w:sz="4" w:space="0"/>
              <w:left w:val="single" w:color="auto" w:sz="4" w:space="0"/>
              <w:bottom w:val="single" w:color="auto" w:sz="4" w:space="0"/>
              <w:right w:val="single" w:color="auto" w:sz="4" w:space="0"/>
            </w:tcBorders>
          </w:tcPr>
          <w:p>
            <w:pPr>
              <w:jc w:val="center"/>
            </w:pPr>
            <w:r>
              <w:t>8</w:t>
            </w:r>
          </w:p>
        </w:tc>
        <w:tc>
          <w:tcPr>
            <w:tcW w:w="127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9</w:t>
            </w:r>
          </w:p>
        </w:tc>
        <w:tc>
          <w:tcPr>
            <w:tcW w:w="4390" w:type="dxa"/>
            <w:gridSpan w:val="5"/>
            <w:tcBorders>
              <w:top w:val="single" w:color="auto" w:sz="4" w:space="0"/>
              <w:left w:val="single" w:color="auto" w:sz="4" w:space="0"/>
              <w:bottom w:val="single" w:color="auto" w:sz="4" w:space="0"/>
              <w:right w:val="single" w:color="auto" w:sz="4" w:space="0"/>
            </w:tcBorders>
          </w:tcPr>
          <w:p>
            <w:r>
              <w:rPr>
                <w:rFonts w:hint="eastAsia"/>
              </w:rPr>
              <w:t>多功能智能机器人实训系统</w:t>
            </w:r>
          </w:p>
        </w:tc>
        <w:tc>
          <w:tcPr>
            <w:tcW w:w="1995" w:type="dxa"/>
            <w:gridSpan w:val="2"/>
            <w:tcBorders>
              <w:top w:val="single" w:color="auto" w:sz="4" w:space="0"/>
              <w:left w:val="single" w:color="auto" w:sz="4" w:space="0"/>
              <w:bottom w:val="single" w:color="auto" w:sz="4" w:space="0"/>
              <w:right w:val="single" w:color="auto" w:sz="4" w:space="0"/>
            </w:tcBorders>
          </w:tcPr>
          <w:p>
            <w:pPr>
              <w:jc w:val="center"/>
            </w:pPr>
          </w:p>
        </w:tc>
        <w:tc>
          <w:tcPr>
            <w:tcW w:w="708" w:type="dxa"/>
            <w:tcBorders>
              <w:top w:val="single" w:color="auto" w:sz="4" w:space="0"/>
              <w:left w:val="single" w:color="auto" w:sz="4" w:space="0"/>
              <w:bottom w:val="single" w:color="auto" w:sz="4" w:space="0"/>
              <w:right w:val="single" w:color="auto" w:sz="4" w:space="0"/>
            </w:tcBorders>
          </w:tcPr>
          <w:p>
            <w:pPr>
              <w:jc w:val="center"/>
            </w:pPr>
            <w:r>
              <w:t>6</w:t>
            </w:r>
          </w:p>
        </w:tc>
        <w:tc>
          <w:tcPr>
            <w:tcW w:w="127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10</w:t>
            </w:r>
          </w:p>
        </w:tc>
        <w:tc>
          <w:tcPr>
            <w:tcW w:w="4390" w:type="dxa"/>
            <w:gridSpan w:val="5"/>
            <w:tcBorders>
              <w:top w:val="single" w:color="auto" w:sz="4" w:space="0"/>
              <w:left w:val="single" w:color="auto" w:sz="4" w:space="0"/>
              <w:bottom w:val="single" w:color="auto" w:sz="4" w:space="0"/>
              <w:right w:val="single" w:color="auto" w:sz="4" w:space="0"/>
            </w:tcBorders>
          </w:tcPr>
          <w:p>
            <w:r>
              <w:rPr>
                <w:rFonts w:hint="eastAsia"/>
              </w:rPr>
              <w:t>机器人焊接工作配套设备</w:t>
            </w:r>
          </w:p>
        </w:tc>
        <w:tc>
          <w:tcPr>
            <w:tcW w:w="1995" w:type="dxa"/>
            <w:gridSpan w:val="2"/>
            <w:tcBorders>
              <w:top w:val="single" w:color="auto" w:sz="4" w:space="0"/>
              <w:left w:val="single" w:color="auto" w:sz="4" w:space="0"/>
              <w:bottom w:val="single" w:color="auto" w:sz="4" w:space="0"/>
              <w:right w:val="single" w:color="auto" w:sz="4" w:space="0"/>
            </w:tcBorders>
          </w:tcPr>
          <w:p>
            <w:pPr>
              <w:jc w:val="center"/>
            </w:pPr>
          </w:p>
        </w:tc>
        <w:tc>
          <w:tcPr>
            <w:tcW w:w="708" w:type="dxa"/>
            <w:tcBorders>
              <w:top w:val="single" w:color="auto" w:sz="4" w:space="0"/>
              <w:left w:val="single" w:color="auto" w:sz="4" w:space="0"/>
              <w:bottom w:val="single" w:color="auto" w:sz="4" w:space="0"/>
              <w:right w:val="single" w:color="auto" w:sz="4" w:space="0"/>
            </w:tcBorders>
          </w:tcPr>
          <w:p>
            <w:pPr>
              <w:jc w:val="center"/>
            </w:pPr>
            <w:r>
              <w:t>6</w:t>
            </w:r>
          </w:p>
        </w:tc>
        <w:tc>
          <w:tcPr>
            <w:tcW w:w="127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11</w:t>
            </w:r>
          </w:p>
        </w:tc>
        <w:tc>
          <w:tcPr>
            <w:tcW w:w="4390" w:type="dxa"/>
            <w:gridSpan w:val="5"/>
            <w:tcBorders>
              <w:top w:val="single" w:color="auto" w:sz="4" w:space="0"/>
              <w:left w:val="single" w:color="auto" w:sz="4" w:space="0"/>
              <w:bottom w:val="single" w:color="auto" w:sz="4" w:space="0"/>
              <w:right w:val="single" w:color="auto" w:sz="4" w:space="0"/>
            </w:tcBorders>
          </w:tcPr>
          <w:p>
            <w:r>
              <w:rPr>
                <w:rFonts w:hint="eastAsia"/>
              </w:rPr>
              <w:t>机器人抛光打磨工作配套设备</w:t>
            </w:r>
          </w:p>
        </w:tc>
        <w:tc>
          <w:tcPr>
            <w:tcW w:w="1995" w:type="dxa"/>
            <w:gridSpan w:val="2"/>
            <w:tcBorders>
              <w:top w:val="single" w:color="auto" w:sz="4" w:space="0"/>
              <w:left w:val="single" w:color="auto" w:sz="4" w:space="0"/>
              <w:bottom w:val="single" w:color="auto" w:sz="4" w:space="0"/>
              <w:right w:val="single" w:color="auto" w:sz="4" w:space="0"/>
            </w:tcBorders>
          </w:tcPr>
          <w:p>
            <w:pPr>
              <w:jc w:val="center"/>
            </w:pPr>
          </w:p>
        </w:tc>
        <w:tc>
          <w:tcPr>
            <w:tcW w:w="708" w:type="dxa"/>
            <w:tcBorders>
              <w:top w:val="single" w:color="auto" w:sz="4" w:space="0"/>
              <w:left w:val="single" w:color="auto" w:sz="4" w:space="0"/>
              <w:bottom w:val="single" w:color="auto" w:sz="4" w:space="0"/>
              <w:right w:val="single" w:color="auto" w:sz="4" w:space="0"/>
            </w:tcBorders>
          </w:tcPr>
          <w:p>
            <w:pPr>
              <w:jc w:val="center"/>
            </w:pPr>
            <w:r>
              <w:t>6</w:t>
            </w:r>
          </w:p>
        </w:tc>
        <w:tc>
          <w:tcPr>
            <w:tcW w:w="127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12</w:t>
            </w:r>
          </w:p>
        </w:tc>
        <w:tc>
          <w:tcPr>
            <w:tcW w:w="4390" w:type="dxa"/>
            <w:gridSpan w:val="5"/>
            <w:tcBorders>
              <w:top w:val="single" w:color="auto" w:sz="4" w:space="0"/>
              <w:left w:val="single" w:color="auto" w:sz="4" w:space="0"/>
              <w:bottom w:val="single" w:color="auto" w:sz="4" w:space="0"/>
              <w:right w:val="single" w:color="auto" w:sz="4" w:space="0"/>
            </w:tcBorders>
          </w:tcPr>
          <w:p>
            <w:r>
              <w:rPr>
                <w:rFonts w:hint="eastAsia"/>
              </w:rPr>
              <w:t>机器人喷涂工作配套设备</w:t>
            </w:r>
          </w:p>
        </w:tc>
        <w:tc>
          <w:tcPr>
            <w:tcW w:w="1995" w:type="dxa"/>
            <w:gridSpan w:val="2"/>
            <w:tcBorders>
              <w:top w:val="single" w:color="auto" w:sz="4" w:space="0"/>
              <w:left w:val="single" w:color="auto" w:sz="4" w:space="0"/>
              <w:bottom w:val="single" w:color="auto" w:sz="4" w:space="0"/>
              <w:right w:val="single" w:color="auto" w:sz="4" w:space="0"/>
            </w:tcBorders>
          </w:tcPr>
          <w:p>
            <w:pPr>
              <w:jc w:val="center"/>
            </w:pPr>
          </w:p>
        </w:tc>
        <w:tc>
          <w:tcPr>
            <w:tcW w:w="708" w:type="dxa"/>
            <w:tcBorders>
              <w:top w:val="single" w:color="auto" w:sz="4" w:space="0"/>
              <w:left w:val="single" w:color="auto" w:sz="4" w:space="0"/>
              <w:bottom w:val="single" w:color="auto" w:sz="4" w:space="0"/>
              <w:right w:val="single" w:color="auto" w:sz="4" w:space="0"/>
            </w:tcBorders>
          </w:tcPr>
          <w:p>
            <w:pPr>
              <w:jc w:val="center"/>
            </w:pPr>
            <w:r>
              <w:t>6</w:t>
            </w:r>
          </w:p>
        </w:tc>
        <w:tc>
          <w:tcPr>
            <w:tcW w:w="127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13</w:t>
            </w:r>
          </w:p>
        </w:tc>
        <w:tc>
          <w:tcPr>
            <w:tcW w:w="4390" w:type="dxa"/>
            <w:gridSpan w:val="5"/>
            <w:tcBorders>
              <w:top w:val="single" w:color="auto" w:sz="4" w:space="0"/>
              <w:left w:val="single" w:color="auto" w:sz="4" w:space="0"/>
              <w:bottom w:val="single" w:color="auto" w:sz="4" w:space="0"/>
              <w:right w:val="single" w:color="auto" w:sz="4" w:space="0"/>
            </w:tcBorders>
          </w:tcPr>
          <w:p>
            <w:r>
              <w:rPr>
                <w:rFonts w:hint="eastAsia"/>
              </w:rPr>
              <w:t>机器人机床上下料工作配套设备</w:t>
            </w:r>
          </w:p>
        </w:tc>
        <w:tc>
          <w:tcPr>
            <w:tcW w:w="1995" w:type="dxa"/>
            <w:gridSpan w:val="2"/>
            <w:tcBorders>
              <w:top w:val="single" w:color="auto" w:sz="4" w:space="0"/>
              <w:left w:val="single" w:color="auto" w:sz="4" w:space="0"/>
              <w:bottom w:val="single" w:color="auto" w:sz="4" w:space="0"/>
              <w:right w:val="single" w:color="auto" w:sz="4" w:space="0"/>
            </w:tcBorders>
          </w:tcPr>
          <w:p>
            <w:pPr>
              <w:jc w:val="center"/>
            </w:pPr>
          </w:p>
        </w:tc>
        <w:tc>
          <w:tcPr>
            <w:tcW w:w="708" w:type="dxa"/>
            <w:tcBorders>
              <w:top w:val="single" w:color="auto" w:sz="4" w:space="0"/>
              <w:left w:val="single" w:color="auto" w:sz="4" w:space="0"/>
              <w:bottom w:val="single" w:color="auto" w:sz="4" w:space="0"/>
              <w:right w:val="single" w:color="auto" w:sz="4" w:space="0"/>
            </w:tcBorders>
          </w:tcPr>
          <w:p>
            <w:pPr>
              <w:jc w:val="center"/>
            </w:pPr>
            <w:r>
              <w:t>6</w:t>
            </w:r>
          </w:p>
        </w:tc>
        <w:tc>
          <w:tcPr>
            <w:tcW w:w="127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14</w:t>
            </w:r>
          </w:p>
        </w:tc>
        <w:tc>
          <w:tcPr>
            <w:tcW w:w="4390" w:type="dxa"/>
            <w:gridSpan w:val="5"/>
            <w:tcBorders>
              <w:top w:val="single" w:color="auto" w:sz="4" w:space="0"/>
              <w:left w:val="single" w:color="auto" w:sz="4" w:space="0"/>
              <w:bottom w:val="single" w:color="auto" w:sz="4" w:space="0"/>
              <w:right w:val="single" w:color="auto" w:sz="4" w:space="0"/>
            </w:tcBorders>
          </w:tcPr>
          <w:p>
            <w:r>
              <w:rPr>
                <w:rFonts w:hint="eastAsia"/>
              </w:rPr>
              <w:t>双臂机器人运动控制系统</w:t>
            </w:r>
          </w:p>
        </w:tc>
        <w:tc>
          <w:tcPr>
            <w:tcW w:w="1995" w:type="dxa"/>
            <w:gridSpan w:val="2"/>
            <w:tcBorders>
              <w:top w:val="single" w:color="auto" w:sz="4" w:space="0"/>
              <w:left w:val="single" w:color="auto" w:sz="4" w:space="0"/>
              <w:bottom w:val="single" w:color="auto" w:sz="4" w:space="0"/>
              <w:right w:val="single" w:color="auto" w:sz="4" w:space="0"/>
            </w:tcBorders>
          </w:tcPr>
          <w:p>
            <w:pPr>
              <w:jc w:val="center"/>
            </w:pPr>
          </w:p>
        </w:tc>
        <w:tc>
          <w:tcPr>
            <w:tcW w:w="708" w:type="dxa"/>
            <w:tcBorders>
              <w:top w:val="single" w:color="auto" w:sz="4" w:space="0"/>
              <w:left w:val="single" w:color="auto" w:sz="4" w:space="0"/>
              <w:bottom w:val="single" w:color="auto" w:sz="4" w:space="0"/>
              <w:right w:val="single" w:color="auto" w:sz="4" w:space="0"/>
            </w:tcBorders>
          </w:tcPr>
          <w:p>
            <w:pPr>
              <w:jc w:val="center"/>
            </w:pPr>
            <w:r>
              <w:t>1</w:t>
            </w:r>
          </w:p>
        </w:tc>
        <w:tc>
          <w:tcPr>
            <w:tcW w:w="127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15</w:t>
            </w:r>
          </w:p>
        </w:tc>
        <w:tc>
          <w:tcPr>
            <w:tcW w:w="4390" w:type="dxa"/>
            <w:gridSpan w:val="5"/>
            <w:tcBorders>
              <w:top w:val="single" w:color="auto" w:sz="4" w:space="0"/>
              <w:left w:val="single" w:color="auto" w:sz="4" w:space="0"/>
              <w:bottom w:val="single" w:color="auto" w:sz="4" w:space="0"/>
              <w:right w:val="single" w:color="auto" w:sz="4" w:space="0"/>
            </w:tcBorders>
          </w:tcPr>
          <w:p>
            <w:r>
              <w:rPr>
                <w:rFonts w:hint="eastAsia"/>
              </w:rPr>
              <w:t>高速并联分拣机器人</w:t>
            </w:r>
          </w:p>
        </w:tc>
        <w:tc>
          <w:tcPr>
            <w:tcW w:w="1995" w:type="dxa"/>
            <w:gridSpan w:val="2"/>
            <w:tcBorders>
              <w:top w:val="single" w:color="auto" w:sz="4" w:space="0"/>
              <w:left w:val="single" w:color="auto" w:sz="4" w:space="0"/>
              <w:bottom w:val="single" w:color="auto" w:sz="4" w:space="0"/>
              <w:right w:val="single" w:color="auto" w:sz="4" w:space="0"/>
            </w:tcBorders>
          </w:tcPr>
          <w:p>
            <w:pPr>
              <w:jc w:val="center"/>
            </w:pPr>
          </w:p>
        </w:tc>
        <w:tc>
          <w:tcPr>
            <w:tcW w:w="708" w:type="dxa"/>
            <w:tcBorders>
              <w:top w:val="single" w:color="auto" w:sz="4" w:space="0"/>
              <w:left w:val="single" w:color="auto" w:sz="4" w:space="0"/>
              <w:bottom w:val="single" w:color="auto" w:sz="4" w:space="0"/>
              <w:right w:val="single" w:color="auto" w:sz="4" w:space="0"/>
            </w:tcBorders>
          </w:tcPr>
          <w:p>
            <w:pPr>
              <w:jc w:val="center"/>
            </w:pPr>
            <w:r>
              <w:t>1</w:t>
            </w:r>
          </w:p>
        </w:tc>
        <w:tc>
          <w:tcPr>
            <w:tcW w:w="127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5"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16</w:t>
            </w:r>
          </w:p>
        </w:tc>
        <w:tc>
          <w:tcPr>
            <w:tcW w:w="4390" w:type="dxa"/>
            <w:gridSpan w:val="5"/>
            <w:tcBorders>
              <w:top w:val="single" w:color="auto" w:sz="4" w:space="0"/>
              <w:left w:val="single" w:color="auto" w:sz="4" w:space="0"/>
              <w:bottom w:val="single" w:color="auto" w:sz="4" w:space="0"/>
              <w:right w:val="single" w:color="auto" w:sz="4" w:space="0"/>
            </w:tcBorders>
          </w:tcPr>
          <w:p>
            <w:r>
              <w:rPr>
                <w:rFonts w:hint="eastAsia"/>
              </w:rPr>
              <w:t>多机器人智能制造系统</w:t>
            </w:r>
          </w:p>
        </w:tc>
        <w:tc>
          <w:tcPr>
            <w:tcW w:w="1995" w:type="dxa"/>
            <w:gridSpan w:val="2"/>
            <w:tcBorders>
              <w:top w:val="single" w:color="auto" w:sz="4" w:space="0"/>
              <w:left w:val="single" w:color="auto" w:sz="4" w:space="0"/>
              <w:bottom w:val="single" w:color="auto" w:sz="4" w:space="0"/>
              <w:right w:val="single" w:color="auto" w:sz="4" w:space="0"/>
            </w:tcBorders>
          </w:tcPr>
          <w:p>
            <w:pPr>
              <w:jc w:val="center"/>
            </w:pPr>
          </w:p>
        </w:tc>
        <w:tc>
          <w:tcPr>
            <w:tcW w:w="708" w:type="dxa"/>
            <w:tcBorders>
              <w:top w:val="single" w:color="auto" w:sz="4" w:space="0"/>
              <w:left w:val="single" w:color="auto" w:sz="4" w:space="0"/>
              <w:bottom w:val="single" w:color="auto" w:sz="4" w:space="0"/>
              <w:right w:val="single" w:color="auto" w:sz="4" w:space="0"/>
            </w:tcBorders>
          </w:tcPr>
          <w:p>
            <w:pPr>
              <w:jc w:val="center"/>
            </w:pPr>
            <w:r>
              <w:t>1</w:t>
            </w:r>
          </w:p>
        </w:tc>
        <w:tc>
          <w:tcPr>
            <w:tcW w:w="1271"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2019</w:t>
            </w:r>
          </w:p>
        </w:tc>
      </w:tr>
    </w:tbl>
    <w:p>
      <w:pPr>
        <w:spacing w:line="580" w:lineRule="exact"/>
        <w:rPr>
          <w:rFonts w:ascii="Times New Roman" w:hAnsi="Times New Roman" w:eastAsia="黑体"/>
          <w:bCs/>
          <w:sz w:val="32"/>
          <w:szCs w:val="32"/>
        </w:rPr>
      </w:pPr>
    </w:p>
    <w:sectPr>
      <w:footerReference r:id="rId3"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隶书">
    <w:panose1 w:val="0201050906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72394"/>
      <w:docPartObj>
        <w:docPartGallery w:val="autotext"/>
      </w:docPartObj>
    </w:sdtPr>
    <w:sdtContent>
      <w:p>
        <w:pPr>
          <w:pStyle w:val="8"/>
          <w:jc w:val="center"/>
        </w:pPr>
        <w:r>
          <w:fldChar w:fldCharType="begin"/>
        </w:r>
        <w:r>
          <w:instrText xml:space="preserve"> PAGE   \* MERGEFORMAT </w:instrText>
        </w:r>
        <w:r>
          <w:fldChar w:fldCharType="separate"/>
        </w:r>
        <w:r>
          <w:rPr>
            <w:lang w:val="zh-CN"/>
          </w:rPr>
          <w:t>30</w:t>
        </w:r>
        <w:r>
          <w:rPr>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53ACA4"/>
    <w:multiLevelType w:val="singleLevel"/>
    <w:tmpl w:val="9053ACA4"/>
    <w:lvl w:ilvl="0" w:tentative="0">
      <w:start w:val="1"/>
      <w:numFmt w:val="decimal"/>
      <w:suff w:val="nothing"/>
      <w:lvlText w:val="（%1）"/>
      <w:lvlJc w:val="left"/>
    </w:lvl>
  </w:abstractNum>
  <w:abstractNum w:abstractNumId="1">
    <w:nsid w:val="FF75965B"/>
    <w:multiLevelType w:val="singleLevel"/>
    <w:tmpl w:val="FF75965B"/>
    <w:lvl w:ilvl="0" w:tentative="0">
      <w:start w:val="1"/>
      <w:numFmt w:val="decimal"/>
      <w:suff w:val="nothing"/>
      <w:lvlText w:val="%1）"/>
      <w:lvlJc w:val="left"/>
    </w:lvl>
  </w:abstractNum>
  <w:abstractNum w:abstractNumId="2">
    <w:nsid w:val="4DB6062A"/>
    <w:multiLevelType w:val="multilevel"/>
    <w:tmpl w:val="4DB6062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EED16EC"/>
    <w:multiLevelType w:val="multilevel"/>
    <w:tmpl w:val="7EED16EC"/>
    <w:lvl w:ilvl="0" w:tentative="0">
      <w:start w:val="2"/>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986"/>
    <w:rsid w:val="00000A92"/>
    <w:rsid w:val="00003F65"/>
    <w:rsid w:val="00007164"/>
    <w:rsid w:val="00010FFA"/>
    <w:rsid w:val="00011EDB"/>
    <w:rsid w:val="000136BE"/>
    <w:rsid w:val="00034335"/>
    <w:rsid w:val="00041A3A"/>
    <w:rsid w:val="00053BC6"/>
    <w:rsid w:val="000654AB"/>
    <w:rsid w:val="0006605C"/>
    <w:rsid w:val="000670E5"/>
    <w:rsid w:val="00072EDE"/>
    <w:rsid w:val="00073145"/>
    <w:rsid w:val="000750EA"/>
    <w:rsid w:val="00077FA9"/>
    <w:rsid w:val="000800E7"/>
    <w:rsid w:val="00080A41"/>
    <w:rsid w:val="00086E1E"/>
    <w:rsid w:val="00093231"/>
    <w:rsid w:val="00093DF0"/>
    <w:rsid w:val="00094885"/>
    <w:rsid w:val="000A5ABD"/>
    <w:rsid w:val="000A5B9F"/>
    <w:rsid w:val="000B4451"/>
    <w:rsid w:val="000C1901"/>
    <w:rsid w:val="000C4BC2"/>
    <w:rsid w:val="000C6593"/>
    <w:rsid w:val="000C6599"/>
    <w:rsid w:val="000D1955"/>
    <w:rsid w:val="000D60E6"/>
    <w:rsid w:val="000D78AC"/>
    <w:rsid w:val="000D7F3C"/>
    <w:rsid w:val="000E7C8F"/>
    <w:rsid w:val="000F0514"/>
    <w:rsid w:val="000F7D7E"/>
    <w:rsid w:val="00103638"/>
    <w:rsid w:val="00105965"/>
    <w:rsid w:val="0010600D"/>
    <w:rsid w:val="00107842"/>
    <w:rsid w:val="00110BD7"/>
    <w:rsid w:val="001139EB"/>
    <w:rsid w:val="00114AC1"/>
    <w:rsid w:val="00116891"/>
    <w:rsid w:val="00120DAC"/>
    <w:rsid w:val="00121F3E"/>
    <w:rsid w:val="00122530"/>
    <w:rsid w:val="00122AD9"/>
    <w:rsid w:val="00123D86"/>
    <w:rsid w:val="00132255"/>
    <w:rsid w:val="00132F60"/>
    <w:rsid w:val="00133C94"/>
    <w:rsid w:val="00134DC5"/>
    <w:rsid w:val="00135495"/>
    <w:rsid w:val="00143FB4"/>
    <w:rsid w:val="00155EE4"/>
    <w:rsid w:val="00171CE4"/>
    <w:rsid w:val="0017707E"/>
    <w:rsid w:val="001821B4"/>
    <w:rsid w:val="00185620"/>
    <w:rsid w:val="00197226"/>
    <w:rsid w:val="00197440"/>
    <w:rsid w:val="001A129C"/>
    <w:rsid w:val="001A46F6"/>
    <w:rsid w:val="001A791E"/>
    <w:rsid w:val="001B34C3"/>
    <w:rsid w:val="001B529D"/>
    <w:rsid w:val="001C5578"/>
    <w:rsid w:val="001C778F"/>
    <w:rsid w:val="001E0E97"/>
    <w:rsid w:val="001E3652"/>
    <w:rsid w:val="001E5745"/>
    <w:rsid w:val="001E7977"/>
    <w:rsid w:val="001E7A4A"/>
    <w:rsid w:val="001F0BED"/>
    <w:rsid w:val="001F2C84"/>
    <w:rsid w:val="001F75FA"/>
    <w:rsid w:val="00200D7C"/>
    <w:rsid w:val="00201BDD"/>
    <w:rsid w:val="00205ED8"/>
    <w:rsid w:val="00211F6F"/>
    <w:rsid w:val="00212809"/>
    <w:rsid w:val="0021310A"/>
    <w:rsid w:val="002156D1"/>
    <w:rsid w:val="00217F56"/>
    <w:rsid w:val="00223EE7"/>
    <w:rsid w:val="002244FF"/>
    <w:rsid w:val="002267D5"/>
    <w:rsid w:val="00234F6A"/>
    <w:rsid w:val="00236FCB"/>
    <w:rsid w:val="0024290A"/>
    <w:rsid w:val="00250D67"/>
    <w:rsid w:val="0025367E"/>
    <w:rsid w:val="00266918"/>
    <w:rsid w:val="00267071"/>
    <w:rsid w:val="00267E94"/>
    <w:rsid w:val="00270B5C"/>
    <w:rsid w:val="00271BD0"/>
    <w:rsid w:val="002825FD"/>
    <w:rsid w:val="00285C35"/>
    <w:rsid w:val="00286C19"/>
    <w:rsid w:val="002A6279"/>
    <w:rsid w:val="002A6DFE"/>
    <w:rsid w:val="002B0588"/>
    <w:rsid w:val="002B1F37"/>
    <w:rsid w:val="002B3A4B"/>
    <w:rsid w:val="002B656E"/>
    <w:rsid w:val="002B680C"/>
    <w:rsid w:val="002D29CA"/>
    <w:rsid w:val="002D5729"/>
    <w:rsid w:val="002D6F01"/>
    <w:rsid w:val="002D79CD"/>
    <w:rsid w:val="002E3D46"/>
    <w:rsid w:val="002E6E8A"/>
    <w:rsid w:val="002E7737"/>
    <w:rsid w:val="002F0608"/>
    <w:rsid w:val="002F0DD1"/>
    <w:rsid w:val="002F2A24"/>
    <w:rsid w:val="00302C33"/>
    <w:rsid w:val="00303EB2"/>
    <w:rsid w:val="00305B3D"/>
    <w:rsid w:val="00306EC8"/>
    <w:rsid w:val="00310254"/>
    <w:rsid w:val="00311262"/>
    <w:rsid w:val="00311FAB"/>
    <w:rsid w:val="00320333"/>
    <w:rsid w:val="00323207"/>
    <w:rsid w:val="00324551"/>
    <w:rsid w:val="00325706"/>
    <w:rsid w:val="00333668"/>
    <w:rsid w:val="00333985"/>
    <w:rsid w:val="0034080C"/>
    <w:rsid w:val="00350F27"/>
    <w:rsid w:val="00351658"/>
    <w:rsid w:val="00351666"/>
    <w:rsid w:val="003559C6"/>
    <w:rsid w:val="0035771F"/>
    <w:rsid w:val="0036276E"/>
    <w:rsid w:val="00363053"/>
    <w:rsid w:val="00363D6D"/>
    <w:rsid w:val="00367A2E"/>
    <w:rsid w:val="003924E9"/>
    <w:rsid w:val="00392A52"/>
    <w:rsid w:val="003968B2"/>
    <w:rsid w:val="00397937"/>
    <w:rsid w:val="003A6207"/>
    <w:rsid w:val="003A667A"/>
    <w:rsid w:val="003A695F"/>
    <w:rsid w:val="003B0520"/>
    <w:rsid w:val="003C7A47"/>
    <w:rsid w:val="003C7D37"/>
    <w:rsid w:val="003D11C9"/>
    <w:rsid w:val="003D3653"/>
    <w:rsid w:val="003D3AA4"/>
    <w:rsid w:val="003D4847"/>
    <w:rsid w:val="003D4C97"/>
    <w:rsid w:val="003D6872"/>
    <w:rsid w:val="003E5E31"/>
    <w:rsid w:val="003E6F42"/>
    <w:rsid w:val="003F40E5"/>
    <w:rsid w:val="003F4551"/>
    <w:rsid w:val="003F50DE"/>
    <w:rsid w:val="003F5718"/>
    <w:rsid w:val="00401541"/>
    <w:rsid w:val="00401AFD"/>
    <w:rsid w:val="00410170"/>
    <w:rsid w:val="00411083"/>
    <w:rsid w:val="004120FC"/>
    <w:rsid w:val="004124CF"/>
    <w:rsid w:val="00415371"/>
    <w:rsid w:val="00415FCC"/>
    <w:rsid w:val="00421639"/>
    <w:rsid w:val="00421DF5"/>
    <w:rsid w:val="00421F0A"/>
    <w:rsid w:val="0042528E"/>
    <w:rsid w:val="00426980"/>
    <w:rsid w:val="00430BB4"/>
    <w:rsid w:val="00433242"/>
    <w:rsid w:val="00433C51"/>
    <w:rsid w:val="00447E2A"/>
    <w:rsid w:val="00451AFD"/>
    <w:rsid w:val="0045504E"/>
    <w:rsid w:val="00455618"/>
    <w:rsid w:val="0046350E"/>
    <w:rsid w:val="0046393D"/>
    <w:rsid w:val="004717BB"/>
    <w:rsid w:val="0047529A"/>
    <w:rsid w:val="0047614D"/>
    <w:rsid w:val="00476767"/>
    <w:rsid w:val="004840EF"/>
    <w:rsid w:val="00485856"/>
    <w:rsid w:val="00486A99"/>
    <w:rsid w:val="00487EC2"/>
    <w:rsid w:val="004932BC"/>
    <w:rsid w:val="00493626"/>
    <w:rsid w:val="00495A90"/>
    <w:rsid w:val="00495BE9"/>
    <w:rsid w:val="004A677A"/>
    <w:rsid w:val="004A7C3B"/>
    <w:rsid w:val="004B3C2A"/>
    <w:rsid w:val="004B527E"/>
    <w:rsid w:val="004C3B82"/>
    <w:rsid w:val="004C5B22"/>
    <w:rsid w:val="004D05F2"/>
    <w:rsid w:val="004D3D23"/>
    <w:rsid w:val="004D7639"/>
    <w:rsid w:val="004E34F2"/>
    <w:rsid w:val="004E433B"/>
    <w:rsid w:val="004E5659"/>
    <w:rsid w:val="004E73E3"/>
    <w:rsid w:val="0050453D"/>
    <w:rsid w:val="00506E19"/>
    <w:rsid w:val="005167BB"/>
    <w:rsid w:val="0052320A"/>
    <w:rsid w:val="00525A38"/>
    <w:rsid w:val="00530146"/>
    <w:rsid w:val="0053152E"/>
    <w:rsid w:val="00532059"/>
    <w:rsid w:val="00536000"/>
    <w:rsid w:val="0054258F"/>
    <w:rsid w:val="0054527C"/>
    <w:rsid w:val="0055156C"/>
    <w:rsid w:val="005552E3"/>
    <w:rsid w:val="00556FE5"/>
    <w:rsid w:val="005574F2"/>
    <w:rsid w:val="00557F36"/>
    <w:rsid w:val="00563B06"/>
    <w:rsid w:val="00570810"/>
    <w:rsid w:val="005738C4"/>
    <w:rsid w:val="005763B3"/>
    <w:rsid w:val="00576B6B"/>
    <w:rsid w:val="00576E49"/>
    <w:rsid w:val="00580669"/>
    <w:rsid w:val="005859C6"/>
    <w:rsid w:val="005867EA"/>
    <w:rsid w:val="00587554"/>
    <w:rsid w:val="005914D7"/>
    <w:rsid w:val="00593E2E"/>
    <w:rsid w:val="005972A4"/>
    <w:rsid w:val="005A1894"/>
    <w:rsid w:val="005A2EA7"/>
    <w:rsid w:val="005A780A"/>
    <w:rsid w:val="005B403E"/>
    <w:rsid w:val="005B7C48"/>
    <w:rsid w:val="005C09A1"/>
    <w:rsid w:val="005C09C8"/>
    <w:rsid w:val="005C3E3F"/>
    <w:rsid w:val="005C54AE"/>
    <w:rsid w:val="005D5FC6"/>
    <w:rsid w:val="005D6E33"/>
    <w:rsid w:val="005D7A4E"/>
    <w:rsid w:val="005E098E"/>
    <w:rsid w:val="005E27B2"/>
    <w:rsid w:val="005F0371"/>
    <w:rsid w:val="005F2D94"/>
    <w:rsid w:val="005F5BC6"/>
    <w:rsid w:val="00600887"/>
    <w:rsid w:val="00606725"/>
    <w:rsid w:val="00607464"/>
    <w:rsid w:val="006114F3"/>
    <w:rsid w:val="006173C3"/>
    <w:rsid w:val="00617445"/>
    <w:rsid w:val="006227F5"/>
    <w:rsid w:val="006264F4"/>
    <w:rsid w:val="00627C62"/>
    <w:rsid w:val="0063015C"/>
    <w:rsid w:val="006324F8"/>
    <w:rsid w:val="00633450"/>
    <w:rsid w:val="00646730"/>
    <w:rsid w:val="00657F55"/>
    <w:rsid w:val="00671530"/>
    <w:rsid w:val="00673018"/>
    <w:rsid w:val="00674330"/>
    <w:rsid w:val="006762BA"/>
    <w:rsid w:val="006769AC"/>
    <w:rsid w:val="0067740E"/>
    <w:rsid w:val="00681F47"/>
    <w:rsid w:val="00682E71"/>
    <w:rsid w:val="0068341F"/>
    <w:rsid w:val="0068670D"/>
    <w:rsid w:val="00687684"/>
    <w:rsid w:val="006876E7"/>
    <w:rsid w:val="00690933"/>
    <w:rsid w:val="006929FA"/>
    <w:rsid w:val="006A1739"/>
    <w:rsid w:val="006A78E7"/>
    <w:rsid w:val="006B48B1"/>
    <w:rsid w:val="006B79FC"/>
    <w:rsid w:val="006C6A67"/>
    <w:rsid w:val="006D20C3"/>
    <w:rsid w:val="006D4395"/>
    <w:rsid w:val="006E1A4D"/>
    <w:rsid w:val="006F0786"/>
    <w:rsid w:val="006F0C0E"/>
    <w:rsid w:val="006F3986"/>
    <w:rsid w:val="00705DA8"/>
    <w:rsid w:val="00712BC7"/>
    <w:rsid w:val="0072172E"/>
    <w:rsid w:val="00724D99"/>
    <w:rsid w:val="00725495"/>
    <w:rsid w:val="00733892"/>
    <w:rsid w:val="00741F44"/>
    <w:rsid w:val="0074646E"/>
    <w:rsid w:val="00747B7D"/>
    <w:rsid w:val="00747CDA"/>
    <w:rsid w:val="0075180B"/>
    <w:rsid w:val="00752942"/>
    <w:rsid w:val="00753E38"/>
    <w:rsid w:val="00756178"/>
    <w:rsid w:val="0076033A"/>
    <w:rsid w:val="0076171E"/>
    <w:rsid w:val="00762428"/>
    <w:rsid w:val="007630E5"/>
    <w:rsid w:val="0077054F"/>
    <w:rsid w:val="00772F76"/>
    <w:rsid w:val="00774D19"/>
    <w:rsid w:val="0078288C"/>
    <w:rsid w:val="007A1B18"/>
    <w:rsid w:val="007A1F7E"/>
    <w:rsid w:val="007A56A2"/>
    <w:rsid w:val="007B1C00"/>
    <w:rsid w:val="007B39A5"/>
    <w:rsid w:val="007B6C0A"/>
    <w:rsid w:val="007C64AE"/>
    <w:rsid w:val="007C64DB"/>
    <w:rsid w:val="007D07F5"/>
    <w:rsid w:val="007D5AE9"/>
    <w:rsid w:val="007F4A87"/>
    <w:rsid w:val="00800444"/>
    <w:rsid w:val="00800F71"/>
    <w:rsid w:val="0081557B"/>
    <w:rsid w:val="00815EA7"/>
    <w:rsid w:val="00817290"/>
    <w:rsid w:val="00817D0C"/>
    <w:rsid w:val="00823137"/>
    <w:rsid w:val="00823DC4"/>
    <w:rsid w:val="00825452"/>
    <w:rsid w:val="00827066"/>
    <w:rsid w:val="008351E9"/>
    <w:rsid w:val="008356FC"/>
    <w:rsid w:val="00836A0D"/>
    <w:rsid w:val="00842D51"/>
    <w:rsid w:val="00844B35"/>
    <w:rsid w:val="00844EB6"/>
    <w:rsid w:val="008467D7"/>
    <w:rsid w:val="00854102"/>
    <w:rsid w:val="0085553B"/>
    <w:rsid w:val="00856A88"/>
    <w:rsid w:val="00860FAC"/>
    <w:rsid w:val="0086670A"/>
    <w:rsid w:val="008754BA"/>
    <w:rsid w:val="00885F83"/>
    <w:rsid w:val="00892DFF"/>
    <w:rsid w:val="00896668"/>
    <w:rsid w:val="008A08CF"/>
    <w:rsid w:val="008A1571"/>
    <w:rsid w:val="008A4157"/>
    <w:rsid w:val="008A5EDD"/>
    <w:rsid w:val="008B460F"/>
    <w:rsid w:val="008B74C2"/>
    <w:rsid w:val="008B7AE0"/>
    <w:rsid w:val="008C13A0"/>
    <w:rsid w:val="008C5DA8"/>
    <w:rsid w:val="008C682C"/>
    <w:rsid w:val="008D5C2E"/>
    <w:rsid w:val="008E04F2"/>
    <w:rsid w:val="008E3C67"/>
    <w:rsid w:val="008E77EA"/>
    <w:rsid w:val="008E7F99"/>
    <w:rsid w:val="008F0570"/>
    <w:rsid w:val="008F0704"/>
    <w:rsid w:val="008F7146"/>
    <w:rsid w:val="00900197"/>
    <w:rsid w:val="00900713"/>
    <w:rsid w:val="0090485B"/>
    <w:rsid w:val="00904DBC"/>
    <w:rsid w:val="00907719"/>
    <w:rsid w:val="00911588"/>
    <w:rsid w:val="00920110"/>
    <w:rsid w:val="00926266"/>
    <w:rsid w:val="00932790"/>
    <w:rsid w:val="00935BE1"/>
    <w:rsid w:val="00937C00"/>
    <w:rsid w:val="0094036F"/>
    <w:rsid w:val="00944E12"/>
    <w:rsid w:val="00945C98"/>
    <w:rsid w:val="0094648F"/>
    <w:rsid w:val="009574D8"/>
    <w:rsid w:val="00963409"/>
    <w:rsid w:val="009734EB"/>
    <w:rsid w:val="00973A4C"/>
    <w:rsid w:val="00976E05"/>
    <w:rsid w:val="009775D2"/>
    <w:rsid w:val="00980420"/>
    <w:rsid w:val="00981272"/>
    <w:rsid w:val="0098132F"/>
    <w:rsid w:val="00981375"/>
    <w:rsid w:val="00982F03"/>
    <w:rsid w:val="009851FE"/>
    <w:rsid w:val="00987E0E"/>
    <w:rsid w:val="00993D0D"/>
    <w:rsid w:val="0099452D"/>
    <w:rsid w:val="00994B09"/>
    <w:rsid w:val="00994F84"/>
    <w:rsid w:val="009A1A31"/>
    <w:rsid w:val="009A5FA4"/>
    <w:rsid w:val="009A6A8F"/>
    <w:rsid w:val="009A7B6F"/>
    <w:rsid w:val="009B322D"/>
    <w:rsid w:val="009B3BB2"/>
    <w:rsid w:val="009C20E4"/>
    <w:rsid w:val="009C403B"/>
    <w:rsid w:val="009C752E"/>
    <w:rsid w:val="009D0D26"/>
    <w:rsid w:val="009D2082"/>
    <w:rsid w:val="009D71B3"/>
    <w:rsid w:val="009D7EEC"/>
    <w:rsid w:val="009E102B"/>
    <w:rsid w:val="009E1451"/>
    <w:rsid w:val="009E2D06"/>
    <w:rsid w:val="009E35B1"/>
    <w:rsid w:val="009E3AFA"/>
    <w:rsid w:val="009E5F76"/>
    <w:rsid w:val="009F07DC"/>
    <w:rsid w:val="009F1E7F"/>
    <w:rsid w:val="009F558F"/>
    <w:rsid w:val="009F63BE"/>
    <w:rsid w:val="00A15493"/>
    <w:rsid w:val="00A17495"/>
    <w:rsid w:val="00A174B0"/>
    <w:rsid w:val="00A2394C"/>
    <w:rsid w:val="00A30F07"/>
    <w:rsid w:val="00A31732"/>
    <w:rsid w:val="00A347AB"/>
    <w:rsid w:val="00A367B2"/>
    <w:rsid w:val="00A37629"/>
    <w:rsid w:val="00A41AFC"/>
    <w:rsid w:val="00A55208"/>
    <w:rsid w:val="00A564C8"/>
    <w:rsid w:val="00A613F7"/>
    <w:rsid w:val="00A70E55"/>
    <w:rsid w:val="00A74008"/>
    <w:rsid w:val="00A853FE"/>
    <w:rsid w:val="00A90146"/>
    <w:rsid w:val="00A902AF"/>
    <w:rsid w:val="00AA1350"/>
    <w:rsid w:val="00AB34D1"/>
    <w:rsid w:val="00AB3FD5"/>
    <w:rsid w:val="00AB61D5"/>
    <w:rsid w:val="00AC28AC"/>
    <w:rsid w:val="00AD2C68"/>
    <w:rsid w:val="00AD6C99"/>
    <w:rsid w:val="00AE0E23"/>
    <w:rsid w:val="00AE5199"/>
    <w:rsid w:val="00AE5E25"/>
    <w:rsid w:val="00AE6051"/>
    <w:rsid w:val="00AE6E43"/>
    <w:rsid w:val="00AE79C6"/>
    <w:rsid w:val="00AF04C0"/>
    <w:rsid w:val="00AF08D1"/>
    <w:rsid w:val="00AF10AA"/>
    <w:rsid w:val="00AF1F19"/>
    <w:rsid w:val="00AF71E6"/>
    <w:rsid w:val="00B00F50"/>
    <w:rsid w:val="00B11F9D"/>
    <w:rsid w:val="00B12E2E"/>
    <w:rsid w:val="00B13828"/>
    <w:rsid w:val="00B138A9"/>
    <w:rsid w:val="00B156E3"/>
    <w:rsid w:val="00B15E63"/>
    <w:rsid w:val="00B17635"/>
    <w:rsid w:val="00B207CF"/>
    <w:rsid w:val="00B32745"/>
    <w:rsid w:val="00B34CEF"/>
    <w:rsid w:val="00B35935"/>
    <w:rsid w:val="00B44C02"/>
    <w:rsid w:val="00B454AC"/>
    <w:rsid w:val="00B53CD3"/>
    <w:rsid w:val="00B720D4"/>
    <w:rsid w:val="00B8632D"/>
    <w:rsid w:val="00B865B7"/>
    <w:rsid w:val="00B92C2E"/>
    <w:rsid w:val="00B9386C"/>
    <w:rsid w:val="00B954DA"/>
    <w:rsid w:val="00B95F5D"/>
    <w:rsid w:val="00BA244F"/>
    <w:rsid w:val="00BA2B01"/>
    <w:rsid w:val="00BA3FBD"/>
    <w:rsid w:val="00BA6A44"/>
    <w:rsid w:val="00BB0EBE"/>
    <w:rsid w:val="00BB4116"/>
    <w:rsid w:val="00BB73E5"/>
    <w:rsid w:val="00BC07F3"/>
    <w:rsid w:val="00BC1F04"/>
    <w:rsid w:val="00BC4F94"/>
    <w:rsid w:val="00BC5A93"/>
    <w:rsid w:val="00BC6AF6"/>
    <w:rsid w:val="00BC7C62"/>
    <w:rsid w:val="00BD10E0"/>
    <w:rsid w:val="00BD4224"/>
    <w:rsid w:val="00BE2272"/>
    <w:rsid w:val="00BE319C"/>
    <w:rsid w:val="00BE404D"/>
    <w:rsid w:val="00BE676A"/>
    <w:rsid w:val="00C0159F"/>
    <w:rsid w:val="00C02F7C"/>
    <w:rsid w:val="00C20947"/>
    <w:rsid w:val="00C20C94"/>
    <w:rsid w:val="00C21A85"/>
    <w:rsid w:val="00C22BE6"/>
    <w:rsid w:val="00C36A0D"/>
    <w:rsid w:val="00C41601"/>
    <w:rsid w:val="00C4402D"/>
    <w:rsid w:val="00C47BA7"/>
    <w:rsid w:val="00C47C4C"/>
    <w:rsid w:val="00C548C9"/>
    <w:rsid w:val="00C56178"/>
    <w:rsid w:val="00C6753C"/>
    <w:rsid w:val="00C7132A"/>
    <w:rsid w:val="00C727CA"/>
    <w:rsid w:val="00C74907"/>
    <w:rsid w:val="00C82A3E"/>
    <w:rsid w:val="00C8795D"/>
    <w:rsid w:val="00C906BA"/>
    <w:rsid w:val="00C921C5"/>
    <w:rsid w:val="00C9613B"/>
    <w:rsid w:val="00CA3D91"/>
    <w:rsid w:val="00CA4D19"/>
    <w:rsid w:val="00CB0DB9"/>
    <w:rsid w:val="00CB5D91"/>
    <w:rsid w:val="00CC13C3"/>
    <w:rsid w:val="00CC1EC1"/>
    <w:rsid w:val="00CC42FC"/>
    <w:rsid w:val="00CC4DAE"/>
    <w:rsid w:val="00CC6C6F"/>
    <w:rsid w:val="00CD287C"/>
    <w:rsid w:val="00CD3724"/>
    <w:rsid w:val="00CE7836"/>
    <w:rsid w:val="00CF3237"/>
    <w:rsid w:val="00D01482"/>
    <w:rsid w:val="00D01773"/>
    <w:rsid w:val="00D03E88"/>
    <w:rsid w:val="00D0417D"/>
    <w:rsid w:val="00D0487E"/>
    <w:rsid w:val="00D17A1F"/>
    <w:rsid w:val="00D17F72"/>
    <w:rsid w:val="00D20CDD"/>
    <w:rsid w:val="00D32080"/>
    <w:rsid w:val="00D32155"/>
    <w:rsid w:val="00D32183"/>
    <w:rsid w:val="00D32561"/>
    <w:rsid w:val="00D45CBD"/>
    <w:rsid w:val="00D5287D"/>
    <w:rsid w:val="00D57E51"/>
    <w:rsid w:val="00D770F6"/>
    <w:rsid w:val="00D84B14"/>
    <w:rsid w:val="00D873FD"/>
    <w:rsid w:val="00D93528"/>
    <w:rsid w:val="00D93D3A"/>
    <w:rsid w:val="00D97616"/>
    <w:rsid w:val="00D977FA"/>
    <w:rsid w:val="00DA4E45"/>
    <w:rsid w:val="00DB0494"/>
    <w:rsid w:val="00DB3515"/>
    <w:rsid w:val="00DB355C"/>
    <w:rsid w:val="00DB6C8D"/>
    <w:rsid w:val="00DC2CC5"/>
    <w:rsid w:val="00DC5191"/>
    <w:rsid w:val="00DC56A1"/>
    <w:rsid w:val="00DD2623"/>
    <w:rsid w:val="00DD747E"/>
    <w:rsid w:val="00DD7F3F"/>
    <w:rsid w:val="00DE5C11"/>
    <w:rsid w:val="00DE7748"/>
    <w:rsid w:val="00DF2941"/>
    <w:rsid w:val="00DF2DDD"/>
    <w:rsid w:val="00DF65BF"/>
    <w:rsid w:val="00DF77CD"/>
    <w:rsid w:val="00E001E3"/>
    <w:rsid w:val="00E0122D"/>
    <w:rsid w:val="00E01768"/>
    <w:rsid w:val="00E03FC3"/>
    <w:rsid w:val="00E04A83"/>
    <w:rsid w:val="00E04E32"/>
    <w:rsid w:val="00E11982"/>
    <w:rsid w:val="00E16363"/>
    <w:rsid w:val="00E16815"/>
    <w:rsid w:val="00E16B49"/>
    <w:rsid w:val="00E208DE"/>
    <w:rsid w:val="00E21B5A"/>
    <w:rsid w:val="00E2253A"/>
    <w:rsid w:val="00E309A4"/>
    <w:rsid w:val="00E30C1C"/>
    <w:rsid w:val="00E412BC"/>
    <w:rsid w:val="00E418CE"/>
    <w:rsid w:val="00E4251D"/>
    <w:rsid w:val="00E4252C"/>
    <w:rsid w:val="00E50A06"/>
    <w:rsid w:val="00E56416"/>
    <w:rsid w:val="00E56456"/>
    <w:rsid w:val="00E6138D"/>
    <w:rsid w:val="00E62551"/>
    <w:rsid w:val="00E64388"/>
    <w:rsid w:val="00E650C5"/>
    <w:rsid w:val="00E65C3D"/>
    <w:rsid w:val="00E77AB7"/>
    <w:rsid w:val="00E80C3B"/>
    <w:rsid w:val="00E8145E"/>
    <w:rsid w:val="00E87323"/>
    <w:rsid w:val="00E937E1"/>
    <w:rsid w:val="00EA2D74"/>
    <w:rsid w:val="00EB726D"/>
    <w:rsid w:val="00EC6E83"/>
    <w:rsid w:val="00ED0C7A"/>
    <w:rsid w:val="00ED25D8"/>
    <w:rsid w:val="00ED7F94"/>
    <w:rsid w:val="00EE0E59"/>
    <w:rsid w:val="00EE57B4"/>
    <w:rsid w:val="00EF1164"/>
    <w:rsid w:val="00F04C55"/>
    <w:rsid w:val="00F06814"/>
    <w:rsid w:val="00F111EB"/>
    <w:rsid w:val="00F11750"/>
    <w:rsid w:val="00F124DE"/>
    <w:rsid w:val="00F1419D"/>
    <w:rsid w:val="00F21DAA"/>
    <w:rsid w:val="00F268D8"/>
    <w:rsid w:val="00F33A09"/>
    <w:rsid w:val="00F4167A"/>
    <w:rsid w:val="00F44FD9"/>
    <w:rsid w:val="00F45AF9"/>
    <w:rsid w:val="00F521D6"/>
    <w:rsid w:val="00F52BBB"/>
    <w:rsid w:val="00F64208"/>
    <w:rsid w:val="00F64C87"/>
    <w:rsid w:val="00F6793C"/>
    <w:rsid w:val="00F74F5D"/>
    <w:rsid w:val="00F8416C"/>
    <w:rsid w:val="00F92BBE"/>
    <w:rsid w:val="00F93750"/>
    <w:rsid w:val="00F976CB"/>
    <w:rsid w:val="00FA0126"/>
    <w:rsid w:val="00FA0BD0"/>
    <w:rsid w:val="00FA2836"/>
    <w:rsid w:val="00FB0130"/>
    <w:rsid w:val="00FB28CC"/>
    <w:rsid w:val="00FB618C"/>
    <w:rsid w:val="00FB6AFF"/>
    <w:rsid w:val="00FB7E7B"/>
    <w:rsid w:val="00FC14F8"/>
    <w:rsid w:val="00FC1E06"/>
    <w:rsid w:val="00FC3A4B"/>
    <w:rsid w:val="00FC489C"/>
    <w:rsid w:val="00FC65EF"/>
    <w:rsid w:val="00FD1B2E"/>
    <w:rsid w:val="00FD7C1B"/>
    <w:rsid w:val="00FE137A"/>
    <w:rsid w:val="00FE14F9"/>
    <w:rsid w:val="00FE18F6"/>
    <w:rsid w:val="00FF5612"/>
    <w:rsid w:val="07DF2690"/>
    <w:rsid w:val="34755F73"/>
    <w:rsid w:val="3C556CFD"/>
    <w:rsid w:val="67255D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6"/>
    <w:basedOn w:val="1"/>
    <w:next w:val="1"/>
    <w:link w:val="3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27"/>
    <w:semiHidden/>
    <w:unhideWhenUsed/>
    <w:qFormat/>
    <w:uiPriority w:val="99"/>
    <w:pPr>
      <w:jc w:val="left"/>
    </w:pPr>
  </w:style>
  <w:style w:type="paragraph" w:styleId="5">
    <w:name w:val="Plain Text"/>
    <w:basedOn w:val="1"/>
    <w:link w:val="30"/>
    <w:qFormat/>
    <w:uiPriority w:val="0"/>
    <w:rPr>
      <w:rFonts w:ascii="宋体" w:hAnsi="Courier New" w:cs="Courier New"/>
      <w:szCs w:val="21"/>
    </w:rPr>
  </w:style>
  <w:style w:type="paragraph" w:styleId="6">
    <w:name w:val="Date"/>
    <w:basedOn w:val="1"/>
    <w:next w:val="1"/>
    <w:link w:val="25"/>
    <w:semiHidden/>
    <w:unhideWhenUsed/>
    <w:qFormat/>
    <w:uiPriority w:val="99"/>
    <w:pPr>
      <w:ind w:left="100" w:leftChars="2500"/>
    </w:pPr>
  </w:style>
  <w:style w:type="paragraph" w:styleId="7">
    <w:name w:val="Balloon Text"/>
    <w:basedOn w:val="1"/>
    <w:link w:val="21"/>
    <w:semiHidden/>
    <w:unhideWhenUsed/>
    <w:qFormat/>
    <w:uiPriority w:val="99"/>
    <w:rPr>
      <w:sz w:val="18"/>
      <w:szCs w:val="18"/>
    </w:rPr>
  </w:style>
  <w:style w:type="paragraph" w:styleId="8">
    <w:name w:val="footer"/>
    <w:basedOn w:val="1"/>
    <w:link w:val="23"/>
    <w:unhideWhenUsed/>
    <w:qFormat/>
    <w:uiPriority w:val="99"/>
    <w:pPr>
      <w:tabs>
        <w:tab w:val="center" w:pos="4153"/>
        <w:tab w:val="right" w:pos="8306"/>
      </w:tabs>
      <w:snapToGrid w:val="0"/>
      <w:jc w:val="left"/>
    </w:pPr>
    <w:rPr>
      <w:sz w:val="18"/>
      <w:szCs w:val="18"/>
    </w:rPr>
  </w:style>
  <w:style w:type="paragraph" w:styleId="9">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HTML Preformatted"/>
    <w:basedOn w:val="1"/>
    <w:link w:val="31"/>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2">
    <w:name w:val="annotation subject"/>
    <w:basedOn w:val="4"/>
    <w:next w:val="4"/>
    <w:link w:val="28"/>
    <w:semiHidden/>
    <w:unhideWhenUsed/>
    <w:qFormat/>
    <w:uiPriority w:val="99"/>
    <w:rPr>
      <w:b/>
      <w:bCs/>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22"/>
    <w:rPr>
      <w:b/>
      <w:bCs/>
    </w:rPr>
  </w:style>
  <w:style w:type="character" w:styleId="17">
    <w:name w:val="FollowedHyperlink"/>
    <w:basedOn w:val="15"/>
    <w:semiHidden/>
    <w:unhideWhenUsed/>
    <w:qFormat/>
    <w:uiPriority w:val="99"/>
    <w:rPr>
      <w:color w:val="800080" w:themeColor="followedHyperlink"/>
      <w:u w:val="single"/>
      <w14:textFill>
        <w14:solidFill>
          <w14:schemeClr w14:val="folHlink"/>
        </w14:solidFill>
      </w14:textFill>
    </w:rPr>
  </w:style>
  <w:style w:type="character" w:styleId="18">
    <w:name w:val="Emphasis"/>
    <w:basedOn w:val="15"/>
    <w:qFormat/>
    <w:uiPriority w:val="20"/>
    <w:rPr>
      <w:i/>
      <w:iCs/>
    </w:rPr>
  </w:style>
  <w:style w:type="character" w:styleId="19">
    <w:name w:val="Hyperlink"/>
    <w:basedOn w:val="15"/>
    <w:semiHidden/>
    <w:unhideWhenUsed/>
    <w:qFormat/>
    <w:uiPriority w:val="99"/>
    <w:rPr>
      <w:color w:val="0000FF" w:themeColor="hyperlink"/>
      <w:u w:val="single"/>
      <w14:textFill>
        <w14:solidFill>
          <w14:schemeClr w14:val="hlink"/>
        </w14:solidFill>
      </w14:textFill>
    </w:rPr>
  </w:style>
  <w:style w:type="character" w:styleId="20">
    <w:name w:val="annotation reference"/>
    <w:basedOn w:val="15"/>
    <w:semiHidden/>
    <w:unhideWhenUsed/>
    <w:qFormat/>
    <w:uiPriority w:val="99"/>
    <w:rPr>
      <w:sz w:val="21"/>
      <w:szCs w:val="21"/>
    </w:rPr>
  </w:style>
  <w:style w:type="character" w:customStyle="1" w:styleId="21">
    <w:name w:val="批注框文本 Char"/>
    <w:basedOn w:val="15"/>
    <w:link w:val="7"/>
    <w:semiHidden/>
    <w:qFormat/>
    <w:uiPriority w:val="99"/>
    <w:rPr>
      <w:rFonts w:ascii="Calibri" w:hAnsi="Calibri" w:eastAsia="宋体" w:cs="Times New Roman"/>
      <w:sz w:val="18"/>
      <w:szCs w:val="18"/>
    </w:rPr>
  </w:style>
  <w:style w:type="character" w:customStyle="1" w:styleId="22">
    <w:name w:val="页眉 Char"/>
    <w:basedOn w:val="15"/>
    <w:link w:val="9"/>
    <w:qFormat/>
    <w:uiPriority w:val="99"/>
    <w:rPr>
      <w:rFonts w:ascii="Calibri" w:hAnsi="Calibri" w:eastAsia="宋体" w:cs="Times New Roman"/>
      <w:sz w:val="18"/>
      <w:szCs w:val="18"/>
    </w:rPr>
  </w:style>
  <w:style w:type="character" w:customStyle="1" w:styleId="23">
    <w:name w:val="页脚 Char"/>
    <w:basedOn w:val="15"/>
    <w:link w:val="8"/>
    <w:qFormat/>
    <w:uiPriority w:val="99"/>
    <w:rPr>
      <w:rFonts w:ascii="Calibri" w:hAnsi="Calibri" w:eastAsia="宋体" w:cs="Times New Roman"/>
      <w:sz w:val="18"/>
      <w:szCs w:val="18"/>
    </w:rPr>
  </w:style>
  <w:style w:type="paragraph" w:styleId="24">
    <w:name w:val="List Paragraph"/>
    <w:basedOn w:val="1"/>
    <w:qFormat/>
    <w:uiPriority w:val="99"/>
    <w:pPr>
      <w:ind w:firstLine="420" w:firstLineChars="200"/>
    </w:pPr>
  </w:style>
  <w:style w:type="character" w:customStyle="1" w:styleId="25">
    <w:name w:val="日期 Char"/>
    <w:basedOn w:val="15"/>
    <w:link w:val="6"/>
    <w:semiHidden/>
    <w:qFormat/>
    <w:uiPriority w:val="99"/>
    <w:rPr>
      <w:rFonts w:ascii="Calibri" w:hAnsi="Calibri" w:eastAsia="宋体" w:cs="Times New Roman"/>
    </w:rPr>
  </w:style>
  <w:style w:type="paragraph" w:customStyle="1" w:styleId="2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7">
    <w:name w:val="批注文字 Char"/>
    <w:basedOn w:val="15"/>
    <w:link w:val="4"/>
    <w:semiHidden/>
    <w:uiPriority w:val="99"/>
    <w:rPr>
      <w:rFonts w:ascii="Calibri" w:hAnsi="Calibri" w:eastAsia="宋体" w:cs="Times New Roman"/>
    </w:rPr>
  </w:style>
  <w:style w:type="character" w:customStyle="1" w:styleId="28">
    <w:name w:val="批注主题 Char"/>
    <w:basedOn w:val="27"/>
    <w:link w:val="12"/>
    <w:semiHidden/>
    <w:qFormat/>
    <w:uiPriority w:val="99"/>
    <w:rPr>
      <w:rFonts w:ascii="Calibri" w:hAnsi="Calibri" w:eastAsia="宋体" w:cs="Times New Roman"/>
      <w:b/>
      <w:bCs/>
    </w:rPr>
  </w:style>
  <w:style w:type="character" w:customStyle="1" w:styleId="29">
    <w:name w:val="标题 2 Char"/>
    <w:basedOn w:val="15"/>
    <w:link w:val="2"/>
    <w:qFormat/>
    <w:uiPriority w:val="9"/>
    <w:rPr>
      <w:rFonts w:asciiTheme="majorHAnsi" w:hAnsiTheme="majorHAnsi" w:eastAsiaTheme="majorEastAsia" w:cstheme="majorBidi"/>
      <w:b/>
      <w:bCs/>
      <w:sz w:val="32"/>
      <w:szCs w:val="32"/>
    </w:rPr>
  </w:style>
  <w:style w:type="character" w:customStyle="1" w:styleId="30">
    <w:name w:val="纯文本 Char"/>
    <w:basedOn w:val="15"/>
    <w:link w:val="5"/>
    <w:qFormat/>
    <w:uiPriority w:val="0"/>
    <w:rPr>
      <w:rFonts w:ascii="宋体" w:hAnsi="Courier New" w:eastAsia="宋体" w:cs="Courier New"/>
      <w:szCs w:val="21"/>
    </w:rPr>
  </w:style>
  <w:style w:type="character" w:customStyle="1" w:styleId="31">
    <w:name w:val="HTML 预设格式 Char"/>
    <w:basedOn w:val="15"/>
    <w:link w:val="10"/>
    <w:semiHidden/>
    <w:qFormat/>
    <w:uiPriority w:val="99"/>
    <w:rPr>
      <w:rFonts w:ascii="宋体" w:hAnsi="宋体" w:eastAsia="宋体" w:cs="宋体"/>
      <w:kern w:val="0"/>
      <w:sz w:val="24"/>
      <w:szCs w:val="24"/>
    </w:rPr>
  </w:style>
  <w:style w:type="paragraph" w:customStyle="1" w:styleId="32">
    <w:name w:val="样式2"/>
    <w:basedOn w:val="3"/>
    <w:qFormat/>
    <w:uiPriority w:val="0"/>
    <w:rPr>
      <w:rFonts w:ascii="Arial" w:hAnsi="Arial" w:eastAsia="黑体" w:cs="Times New Roman"/>
    </w:rPr>
  </w:style>
  <w:style w:type="character" w:customStyle="1" w:styleId="33">
    <w:name w:val="标题 6 Char"/>
    <w:basedOn w:val="15"/>
    <w:link w:val="3"/>
    <w:semiHidden/>
    <w:qFormat/>
    <w:uiPriority w:val="9"/>
    <w:rPr>
      <w:rFonts w:asciiTheme="majorHAnsi" w:hAnsiTheme="majorHAnsi" w:eastAsiaTheme="majorEastAsia" w:cstheme="majorBidi"/>
      <w:b/>
      <w:bCs/>
      <w:sz w:val="24"/>
      <w:szCs w:val="24"/>
    </w:rPr>
  </w:style>
  <w:style w:type="character" w:customStyle="1" w:styleId="34">
    <w:name w:val="css11"/>
    <w:uiPriority w:val="0"/>
    <w:rPr>
      <w:rFonts w:hint="eastAsia" w:ascii="宋体" w:hAnsi="宋体" w:eastAsia="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400" b="1" i="0" u="none" strike="noStrike" kern="1200" baseline="0">
                <a:solidFill>
                  <a:schemeClr val="tx1"/>
                </a:solidFill>
                <a:latin typeface="+mn-lt"/>
                <a:ea typeface="+mn-ea"/>
                <a:cs typeface="+mn-cs"/>
              </a:defRPr>
            </a:pPr>
            <a:r>
              <a:rPr lang="zh-CN" altLang="en-US" sz="1400"/>
              <a:t>机器人工程专业开设意向调研</a:t>
            </a:r>
            <a:endParaRPr lang="zh-CN" altLang="en-US" sz="1400"/>
          </a:p>
        </c:rich>
      </c:tx>
      <c:layout/>
      <c:overlay val="0"/>
    </c:title>
    <c:autoTitleDeleted val="0"/>
    <c:plotArea>
      <c:layout/>
      <c:pieChart>
        <c:varyColors val="1"/>
        <c:ser>
          <c:idx val="0"/>
          <c:order val="0"/>
          <c:explosion val="25"/>
          <c:dPt>
            <c:idx val="0"/>
            <c:bubble3D val="0"/>
          </c:dPt>
          <c:dPt>
            <c:idx val="1"/>
            <c:bubble3D val="0"/>
          </c:dPt>
          <c:dLbls>
            <c:dLbl>
              <c:idx val="0"/>
              <c:layout/>
              <c:dLblPos val="bestFit"/>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66%</a:t>
                    </a:r>
                    <a:endParaRPr lang="en-US" altLang="en-US"/>
                  </a:p>
                </c:rich>
              </c:tx>
              <c:dLblPos val="bestFit"/>
              <c:showLegendKey val="0"/>
              <c:showVal val="1"/>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Sheet1!$A$2:$A$3</c:f>
              <c:strCache>
                <c:ptCount val="2"/>
                <c:pt idx="0">
                  <c:v>不了解</c:v>
                </c:pt>
                <c:pt idx="1">
                  <c:v>同意开设</c:v>
                </c:pt>
              </c:strCache>
            </c:strRef>
          </c:cat>
          <c:val>
            <c:numRef>
              <c:f>Sheet1!$B$2:$B$3</c:f>
              <c:numCache>
                <c:formatCode>General</c:formatCode>
                <c:ptCount val="2"/>
                <c:pt idx="0">
                  <c:v>14</c:v>
                </c:pt>
                <c:pt idx="1">
                  <c:v>27</c:v>
                </c:pt>
              </c:numCache>
            </c:numRef>
          </c:val>
        </c:ser>
        <c:dLbls>
          <c:showLegendKey val="0"/>
          <c:showVal val="0"/>
          <c:showCatName val="0"/>
          <c:showSerName val="0"/>
          <c:showPercent val="0"/>
          <c:showBubbleSize val="0"/>
          <c:showLeaderLines val="1"/>
        </c:dLbls>
        <c:firstSliceAng val="0"/>
      </c:pieChart>
      <c:spPr>
        <a:ln>
          <a:noFill/>
        </a:ln>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E7C2A1-7C71-415B-8116-0E36871F7C33}">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35</Pages>
  <Words>3928</Words>
  <Characters>22394</Characters>
  <Lines>186</Lines>
  <Paragraphs>52</Paragraphs>
  <TotalTime>6</TotalTime>
  <ScaleCrop>false</ScaleCrop>
  <LinksUpToDate>false</LinksUpToDate>
  <CharactersWithSpaces>26270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2018-11-21T06:03:00Z</dcterms:created>
  <dc:creator>林燕</dc:creator>
  <cp:lastModifiedBy>面包树上</cp:lastModifiedBy>
  <cp:lastPrinted>2019-10-22T08:19:00Z</cp:lastPrinted>
  <dcterms:modified xsi:type="dcterms:W3CDTF">2020-03-20T03:31:58Z</dcterms:modified>
  <cp:revision>467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