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 w:val="52"/>
          <w:szCs w:val="52"/>
        </w:rPr>
      </w:pP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国家开放大学药学（专科起点本科）专业论证报告及专业规则（教学计划）</w:t>
      </w:r>
    </w:p>
    <w:p>
      <w:pPr>
        <w:rPr>
          <w:rFonts w:ascii="宋体" w:hAnsi="宋体"/>
          <w:b/>
          <w:sz w:val="52"/>
          <w:szCs w:val="52"/>
        </w:rPr>
      </w:pPr>
    </w:p>
    <w:p>
      <w:pPr>
        <w:rPr>
          <w:rFonts w:ascii="宋体" w:hAnsi="宋体"/>
          <w:b/>
          <w:sz w:val="52"/>
          <w:szCs w:val="52"/>
        </w:rPr>
      </w:pPr>
    </w:p>
    <w:p>
      <w:pPr>
        <w:rPr>
          <w:rFonts w:ascii="宋体" w:hAnsi="宋体"/>
          <w:b/>
          <w:sz w:val="52"/>
          <w:szCs w:val="52"/>
        </w:rPr>
      </w:pPr>
    </w:p>
    <w:p>
      <w:pPr>
        <w:rPr>
          <w:rFonts w:ascii="宋体" w:hAnsi="宋体"/>
          <w:b/>
          <w:sz w:val="52"/>
          <w:szCs w:val="52"/>
        </w:rPr>
      </w:pPr>
    </w:p>
    <w:p>
      <w:pPr>
        <w:rPr>
          <w:rFonts w:ascii="宋体" w:hAnsi="宋体"/>
          <w:b/>
          <w:sz w:val="52"/>
          <w:szCs w:val="52"/>
        </w:rPr>
      </w:pPr>
    </w:p>
    <w:p>
      <w:pPr>
        <w:rPr>
          <w:rFonts w:ascii="宋体" w:hAnsi="宋体"/>
          <w:b/>
          <w:sz w:val="52"/>
          <w:szCs w:val="52"/>
        </w:rPr>
      </w:pPr>
    </w:p>
    <w:p>
      <w:pPr>
        <w:rPr>
          <w:rFonts w:ascii="宋体" w:hAnsi="宋体"/>
          <w:b/>
          <w:sz w:val="52"/>
          <w:szCs w:val="52"/>
        </w:rPr>
      </w:pPr>
    </w:p>
    <w:p>
      <w:pPr>
        <w:rPr>
          <w:rFonts w:ascii="宋体" w:hAnsi="宋体"/>
          <w:b/>
          <w:sz w:val="52"/>
          <w:szCs w:val="52"/>
        </w:rPr>
      </w:pPr>
    </w:p>
    <w:p>
      <w:pPr>
        <w:rPr>
          <w:rFonts w:ascii="宋体" w:hAnsi="宋体"/>
          <w:b/>
          <w:sz w:val="52"/>
          <w:szCs w:val="52"/>
        </w:rPr>
      </w:pPr>
    </w:p>
    <w:p>
      <w:pPr>
        <w:rPr>
          <w:rFonts w:hint="eastAsia"/>
        </w:rPr>
      </w:pPr>
    </w:p>
    <w:sdt>
      <w:sdtPr>
        <w:rPr>
          <w:lang w:val="zh-CN"/>
        </w:rPr>
        <w:id w:val="2340040"/>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en-US"/>
        </w:rPr>
      </w:sdtEndPr>
      <w:sdtContent>
        <w:p>
          <w:pPr>
            <w:pStyle w:val="18"/>
            <w:jc w:val="center"/>
          </w:pPr>
          <w:r>
            <w:rPr>
              <w:color w:val="auto"/>
              <w:sz w:val="36"/>
              <w:szCs w:val="36"/>
              <w:lang w:val="zh-CN"/>
            </w:rPr>
            <w:t>目</w:t>
          </w:r>
          <w:r>
            <w:rPr>
              <w:rFonts w:hint="eastAsia"/>
              <w:color w:val="auto"/>
              <w:sz w:val="36"/>
              <w:szCs w:val="36"/>
              <w:lang w:val="zh-CN"/>
            </w:rPr>
            <w:t>　</w:t>
          </w:r>
          <w:r>
            <w:rPr>
              <w:color w:val="auto"/>
              <w:sz w:val="36"/>
              <w:szCs w:val="36"/>
              <w:lang w:val="zh-CN"/>
            </w:rPr>
            <w:t>录</w:t>
          </w:r>
        </w:p>
        <w:p>
          <w:pPr>
            <w:pStyle w:val="8"/>
            <w:tabs>
              <w:tab w:val="right" w:leader="dot" w:pos="8296"/>
            </w:tabs>
          </w:pPr>
          <w:r>
            <w:fldChar w:fldCharType="begin"/>
          </w:r>
          <w:r>
            <w:instrText xml:space="preserve"> TOC \o "1-3" \h \z \u </w:instrText>
          </w:r>
          <w:r>
            <w:fldChar w:fldCharType="separate"/>
          </w:r>
          <w:r>
            <w:fldChar w:fldCharType="begin"/>
          </w:r>
          <w:r>
            <w:instrText xml:space="preserve"> HYPERLINK \l "_Toc444674743" </w:instrText>
          </w:r>
          <w:r>
            <w:fldChar w:fldCharType="separate"/>
          </w:r>
          <w:r>
            <w:rPr>
              <w:rStyle w:val="13"/>
              <w:rFonts w:hint="eastAsia"/>
            </w:rPr>
            <w:t>第一部分</w:t>
          </w:r>
          <w:r>
            <w:rPr>
              <w:rStyle w:val="13"/>
            </w:rPr>
            <w:t xml:space="preserve"> </w:t>
          </w:r>
          <w:r>
            <w:rPr>
              <w:rStyle w:val="13"/>
              <w:rFonts w:hint="eastAsia"/>
            </w:rPr>
            <w:t>专业可行性分析报告</w:t>
          </w:r>
          <w:r>
            <w:tab/>
          </w:r>
          <w:r>
            <w:fldChar w:fldCharType="begin"/>
          </w:r>
          <w:r>
            <w:instrText xml:space="preserve"> PAGEREF _Toc444674743 \h </w:instrText>
          </w:r>
          <w:r>
            <w:fldChar w:fldCharType="separate"/>
          </w:r>
          <w:r>
            <w:t>1</w:t>
          </w:r>
          <w:r>
            <w:fldChar w:fldCharType="end"/>
          </w:r>
          <w:r>
            <w:fldChar w:fldCharType="end"/>
          </w:r>
        </w:p>
        <w:p>
          <w:pPr>
            <w:pStyle w:val="9"/>
            <w:tabs>
              <w:tab w:val="right" w:leader="dot" w:pos="8296"/>
            </w:tabs>
          </w:pPr>
          <w:r>
            <w:fldChar w:fldCharType="begin"/>
          </w:r>
          <w:r>
            <w:instrText xml:space="preserve"> HYPERLINK \l "_Toc444674744" </w:instrText>
          </w:r>
          <w:r>
            <w:fldChar w:fldCharType="separate"/>
          </w:r>
          <w:r>
            <w:rPr>
              <w:rStyle w:val="13"/>
              <w:rFonts w:hint="eastAsia"/>
            </w:rPr>
            <w:t>一、国家开放大学已形成完善的办学系统</w:t>
          </w:r>
          <w:r>
            <w:tab/>
          </w:r>
          <w:r>
            <w:fldChar w:fldCharType="begin"/>
          </w:r>
          <w:r>
            <w:instrText xml:space="preserve"> PAGEREF _Toc444674744 \h </w:instrText>
          </w:r>
          <w:r>
            <w:fldChar w:fldCharType="separate"/>
          </w:r>
          <w:r>
            <w:t>1</w:t>
          </w:r>
          <w:r>
            <w:fldChar w:fldCharType="end"/>
          </w:r>
          <w:r>
            <w:fldChar w:fldCharType="end"/>
          </w:r>
        </w:p>
        <w:p>
          <w:pPr>
            <w:pStyle w:val="9"/>
            <w:tabs>
              <w:tab w:val="right" w:leader="dot" w:pos="8296"/>
            </w:tabs>
          </w:pPr>
          <w:r>
            <w:fldChar w:fldCharType="begin"/>
          </w:r>
          <w:r>
            <w:instrText xml:space="preserve"> HYPERLINK \l "_Toc444674745" </w:instrText>
          </w:r>
          <w:r>
            <w:fldChar w:fldCharType="separate"/>
          </w:r>
          <w:r>
            <w:rPr>
              <w:rStyle w:val="13"/>
              <w:rFonts w:hint="eastAsia"/>
            </w:rPr>
            <w:t>二、药学专业（专科）</w:t>
          </w:r>
          <w:r>
            <w:rPr>
              <w:rStyle w:val="13"/>
            </w:rPr>
            <w:t xml:space="preserve"> </w:t>
          </w:r>
          <w:r>
            <w:rPr>
              <w:rStyle w:val="13"/>
              <w:rFonts w:hint="eastAsia"/>
            </w:rPr>
            <w:t>已有</w:t>
          </w:r>
          <w:r>
            <w:rPr>
              <w:rStyle w:val="13"/>
            </w:rPr>
            <w:t>15</w:t>
          </w:r>
          <w:r>
            <w:rPr>
              <w:rStyle w:val="13"/>
              <w:rFonts w:hint="eastAsia"/>
            </w:rPr>
            <w:t>年的办学历史</w:t>
          </w:r>
          <w:r>
            <w:tab/>
          </w:r>
          <w:r>
            <w:fldChar w:fldCharType="begin"/>
          </w:r>
          <w:r>
            <w:instrText xml:space="preserve"> PAGEREF _Toc444674745 \h </w:instrText>
          </w:r>
          <w:r>
            <w:fldChar w:fldCharType="separate"/>
          </w:r>
          <w:r>
            <w:t>1</w:t>
          </w:r>
          <w:r>
            <w:fldChar w:fldCharType="end"/>
          </w:r>
          <w:r>
            <w:fldChar w:fldCharType="end"/>
          </w:r>
        </w:p>
        <w:p>
          <w:pPr>
            <w:pStyle w:val="9"/>
            <w:tabs>
              <w:tab w:val="right" w:leader="dot" w:pos="8296"/>
            </w:tabs>
          </w:pPr>
          <w:r>
            <w:fldChar w:fldCharType="begin"/>
          </w:r>
          <w:r>
            <w:instrText xml:space="preserve"> HYPERLINK \l "_Toc444674746" </w:instrText>
          </w:r>
          <w:r>
            <w:fldChar w:fldCharType="separate"/>
          </w:r>
          <w:r>
            <w:rPr>
              <w:rStyle w:val="13"/>
              <w:rFonts w:hint="eastAsia"/>
            </w:rPr>
            <w:t>三、高校教授、行业协会专家指导并参加专业和课程资源建设</w:t>
          </w:r>
          <w:r>
            <w:tab/>
          </w:r>
          <w:r>
            <w:fldChar w:fldCharType="begin"/>
          </w:r>
          <w:r>
            <w:instrText xml:space="preserve"> PAGEREF _Toc444674746 \h </w:instrText>
          </w:r>
          <w:r>
            <w:fldChar w:fldCharType="separate"/>
          </w:r>
          <w:r>
            <w:t>1</w:t>
          </w:r>
          <w:r>
            <w:fldChar w:fldCharType="end"/>
          </w:r>
          <w:r>
            <w:fldChar w:fldCharType="end"/>
          </w:r>
        </w:p>
        <w:p>
          <w:pPr>
            <w:pStyle w:val="8"/>
            <w:tabs>
              <w:tab w:val="right" w:leader="dot" w:pos="8296"/>
            </w:tabs>
          </w:pPr>
          <w:r>
            <w:fldChar w:fldCharType="begin"/>
          </w:r>
          <w:r>
            <w:instrText xml:space="preserve"> HYPERLINK \l "_Toc444674747" </w:instrText>
          </w:r>
          <w:r>
            <w:fldChar w:fldCharType="separate"/>
          </w:r>
          <w:r>
            <w:rPr>
              <w:rStyle w:val="13"/>
              <w:rFonts w:hint="eastAsia"/>
            </w:rPr>
            <w:t>第二部分</w:t>
          </w:r>
          <w:r>
            <w:rPr>
              <w:rStyle w:val="13"/>
            </w:rPr>
            <w:t xml:space="preserve"> </w:t>
          </w:r>
          <w:r>
            <w:rPr>
              <w:rStyle w:val="13"/>
              <w:rFonts w:hint="eastAsia"/>
            </w:rPr>
            <w:t>专业规则表</w:t>
          </w:r>
          <w:r>
            <w:tab/>
          </w:r>
          <w:r>
            <w:fldChar w:fldCharType="begin"/>
          </w:r>
          <w:r>
            <w:instrText xml:space="preserve"> PAGEREF _Toc444674747 \h </w:instrText>
          </w:r>
          <w:r>
            <w:fldChar w:fldCharType="separate"/>
          </w:r>
          <w:r>
            <w:t>2</w:t>
          </w:r>
          <w:r>
            <w:fldChar w:fldCharType="end"/>
          </w:r>
          <w:r>
            <w:fldChar w:fldCharType="end"/>
          </w:r>
        </w:p>
        <w:p>
          <w:pPr>
            <w:pStyle w:val="8"/>
            <w:tabs>
              <w:tab w:val="right" w:leader="dot" w:pos="8296"/>
            </w:tabs>
          </w:pPr>
          <w:r>
            <w:fldChar w:fldCharType="begin"/>
          </w:r>
          <w:r>
            <w:instrText xml:space="preserve"> HYPERLINK \l "_Toc444674748" </w:instrText>
          </w:r>
          <w:r>
            <w:fldChar w:fldCharType="separate"/>
          </w:r>
          <w:r>
            <w:rPr>
              <w:rStyle w:val="13"/>
              <w:rFonts w:hint="eastAsia"/>
            </w:rPr>
            <w:t>第三部分</w:t>
          </w:r>
          <w:r>
            <w:rPr>
              <w:rStyle w:val="13"/>
            </w:rPr>
            <w:t xml:space="preserve"> </w:t>
          </w:r>
          <w:r>
            <w:rPr>
              <w:rStyle w:val="13"/>
              <w:rFonts w:hint="eastAsia"/>
            </w:rPr>
            <w:t>专业规则说明</w:t>
          </w:r>
          <w:r>
            <w:tab/>
          </w:r>
          <w:r>
            <w:fldChar w:fldCharType="begin"/>
          </w:r>
          <w:r>
            <w:instrText xml:space="preserve"> PAGEREF _Toc444674748 \h </w:instrText>
          </w:r>
          <w:r>
            <w:fldChar w:fldCharType="separate"/>
          </w:r>
          <w:r>
            <w:t>4</w:t>
          </w:r>
          <w:r>
            <w:fldChar w:fldCharType="end"/>
          </w:r>
          <w:r>
            <w:fldChar w:fldCharType="end"/>
          </w:r>
        </w:p>
        <w:p>
          <w:pPr>
            <w:pStyle w:val="9"/>
            <w:tabs>
              <w:tab w:val="right" w:leader="dot" w:pos="8296"/>
            </w:tabs>
          </w:pPr>
          <w:r>
            <w:fldChar w:fldCharType="begin"/>
          </w:r>
          <w:r>
            <w:instrText xml:space="preserve"> HYPERLINK \l "_Toc444674749" </w:instrText>
          </w:r>
          <w:r>
            <w:fldChar w:fldCharType="separate"/>
          </w:r>
          <w:r>
            <w:rPr>
              <w:rStyle w:val="13"/>
              <w:rFonts w:hint="eastAsia"/>
              <w:kern w:val="0"/>
            </w:rPr>
            <w:t>一、培养规格</w:t>
          </w:r>
          <w:r>
            <w:tab/>
          </w:r>
          <w:r>
            <w:fldChar w:fldCharType="begin"/>
          </w:r>
          <w:r>
            <w:instrText xml:space="preserve"> PAGEREF _Toc444674749 \h </w:instrText>
          </w:r>
          <w:r>
            <w:fldChar w:fldCharType="separate"/>
          </w:r>
          <w:r>
            <w:t>4</w:t>
          </w:r>
          <w:r>
            <w:fldChar w:fldCharType="end"/>
          </w:r>
          <w:r>
            <w:fldChar w:fldCharType="end"/>
          </w:r>
        </w:p>
        <w:p>
          <w:pPr>
            <w:pStyle w:val="9"/>
            <w:tabs>
              <w:tab w:val="right" w:leader="dot" w:pos="8296"/>
            </w:tabs>
          </w:pPr>
          <w:r>
            <w:fldChar w:fldCharType="begin"/>
          </w:r>
          <w:r>
            <w:instrText xml:space="preserve"> HYPERLINK \l "_Toc444674750" </w:instrText>
          </w:r>
          <w:r>
            <w:fldChar w:fldCharType="separate"/>
          </w:r>
          <w:r>
            <w:rPr>
              <w:rStyle w:val="13"/>
              <w:rFonts w:hint="eastAsia"/>
              <w:kern w:val="0"/>
            </w:rPr>
            <w:t>二、培养目标</w:t>
          </w:r>
          <w:r>
            <w:tab/>
          </w:r>
          <w:r>
            <w:fldChar w:fldCharType="begin"/>
          </w:r>
          <w:r>
            <w:instrText xml:space="preserve"> PAGEREF _Toc444674750 \h </w:instrText>
          </w:r>
          <w:r>
            <w:fldChar w:fldCharType="separate"/>
          </w:r>
          <w:r>
            <w:t>4</w:t>
          </w:r>
          <w:r>
            <w:fldChar w:fldCharType="end"/>
          </w:r>
          <w:r>
            <w:fldChar w:fldCharType="end"/>
          </w:r>
        </w:p>
        <w:p>
          <w:pPr>
            <w:pStyle w:val="9"/>
            <w:tabs>
              <w:tab w:val="right" w:leader="dot" w:pos="8296"/>
            </w:tabs>
          </w:pPr>
          <w:r>
            <w:fldChar w:fldCharType="begin"/>
          </w:r>
          <w:r>
            <w:instrText xml:space="preserve"> HYPERLINK \l "_Toc444674751" </w:instrText>
          </w:r>
          <w:r>
            <w:fldChar w:fldCharType="separate"/>
          </w:r>
          <w:r>
            <w:rPr>
              <w:rStyle w:val="13"/>
              <w:rFonts w:hint="eastAsia"/>
              <w:kern w:val="0"/>
            </w:rPr>
            <w:t>三、课程模块设置</w:t>
          </w:r>
          <w:r>
            <w:tab/>
          </w:r>
          <w:r>
            <w:fldChar w:fldCharType="begin"/>
          </w:r>
          <w:r>
            <w:instrText xml:space="preserve"> PAGEREF _Toc444674751 \h </w:instrText>
          </w:r>
          <w:r>
            <w:fldChar w:fldCharType="separate"/>
          </w:r>
          <w:r>
            <w:t>5</w:t>
          </w:r>
          <w:r>
            <w:fldChar w:fldCharType="end"/>
          </w:r>
          <w:r>
            <w:fldChar w:fldCharType="end"/>
          </w:r>
        </w:p>
        <w:p>
          <w:pPr>
            <w:pStyle w:val="9"/>
            <w:tabs>
              <w:tab w:val="right" w:leader="dot" w:pos="8296"/>
            </w:tabs>
          </w:pPr>
          <w:r>
            <w:fldChar w:fldCharType="begin"/>
          </w:r>
          <w:r>
            <w:instrText xml:space="preserve"> HYPERLINK \l "_Toc444674752" </w:instrText>
          </w:r>
          <w:r>
            <w:fldChar w:fldCharType="separate"/>
          </w:r>
          <w:r>
            <w:rPr>
              <w:rStyle w:val="13"/>
              <w:rFonts w:hint="eastAsia"/>
              <w:kern w:val="0"/>
            </w:rPr>
            <w:t>四、毕业规则</w:t>
          </w:r>
          <w:r>
            <w:tab/>
          </w:r>
          <w:r>
            <w:fldChar w:fldCharType="begin"/>
          </w:r>
          <w:r>
            <w:instrText xml:space="preserve"> PAGEREF _Toc444674752 \h </w:instrText>
          </w:r>
          <w:r>
            <w:fldChar w:fldCharType="separate"/>
          </w:r>
          <w:r>
            <w:t>8</w:t>
          </w:r>
          <w:r>
            <w:fldChar w:fldCharType="end"/>
          </w:r>
          <w:r>
            <w:fldChar w:fldCharType="end"/>
          </w:r>
        </w:p>
        <w:p>
          <w:pPr>
            <w:pStyle w:val="8"/>
            <w:tabs>
              <w:tab w:val="right" w:leader="dot" w:pos="8296"/>
            </w:tabs>
          </w:pPr>
          <w:r>
            <w:fldChar w:fldCharType="begin"/>
          </w:r>
          <w:r>
            <w:instrText xml:space="preserve"> HYPERLINK \l "_Toc444674753" </w:instrText>
          </w:r>
          <w:r>
            <w:fldChar w:fldCharType="separate"/>
          </w:r>
          <w:r>
            <w:rPr>
              <w:rStyle w:val="13"/>
              <w:rFonts w:hint="eastAsia"/>
            </w:rPr>
            <w:t>第四部分</w:t>
          </w:r>
          <w:r>
            <w:rPr>
              <w:rStyle w:val="13"/>
            </w:rPr>
            <w:t xml:space="preserve"> </w:t>
          </w:r>
          <w:r>
            <w:rPr>
              <w:rStyle w:val="13"/>
              <w:rFonts w:hint="eastAsia"/>
            </w:rPr>
            <w:t>课程说明</w:t>
          </w:r>
          <w:r>
            <w:tab/>
          </w:r>
          <w:r>
            <w:fldChar w:fldCharType="begin"/>
          </w:r>
          <w:r>
            <w:instrText xml:space="preserve"> PAGEREF _Toc444674753 \h </w:instrText>
          </w:r>
          <w:r>
            <w:fldChar w:fldCharType="separate"/>
          </w:r>
          <w:r>
            <w:t>9</w:t>
          </w:r>
          <w:r>
            <w:fldChar w:fldCharType="end"/>
          </w:r>
          <w:r>
            <w:fldChar w:fldCharType="end"/>
          </w:r>
        </w:p>
        <w:p>
          <w:pPr>
            <w:pStyle w:val="8"/>
            <w:tabs>
              <w:tab w:val="right" w:leader="dot" w:pos="8296"/>
            </w:tabs>
          </w:pPr>
          <w:r>
            <w:fldChar w:fldCharType="begin"/>
          </w:r>
          <w:r>
            <w:instrText xml:space="preserve"> HYPERLINK \l "_Toc444674754" </w:instrText>
          </w:r>
          <w:r>
            <w:fldChar w:fldCharType="separate"/>
          </w:r>
          <w:r>
            <w:rPr>
              <w:rStyle w:val="13"/>
              <w:rFonts w:hint="eastAsia"/>
            </w:rPr>
            <w:t>第五部分</w:t>
          </w:r>
          <w:r>
            <w:rPr>
              <w:rStyle w:val="13"/>
            </w:rPr>
            <w:t xml:space="preserve"> </w:t>
          </w:r>
          <w:r>
            <w:rPr>
              <w:rStyle w:val="13"/>
              <w:rFonts w:hint="eastAsia"/>
            </w:rPr>
            <w:t>专业教学实施方案</w:t>
          </w:r>
          <w:r>
            <w:tab/>
          </w:r>
          <w:r>
            <w:fldChar w:fldCharType="begin"/>
          </w:r>
          <w:r>
            <w:instrText xml:space="preserve"> PAGEREF _Toc444674754 \h </w:instrText>
          </w:r>
          <w:r>
            <w:fldChar w:fldCharType="separate"/>
          </w:r>
          <w:r>
            <w:t>21</w:t>
          </w:r>
          <w:r>
            <w:fldChar w:fldCharType="end"/>
          </w:r>
          <w:r>
            <w:fldChar w:fldCharType="end"/>
          </w:r>
        </w:p>
        <w:p>
          <w:pPr>
            <w:pStyle w:val="9"/>
            <w:tabs>
              <w:tab w:val="right" w:leader="dot" w:pos="8296"/>
            </w:tabs>
          </w:pPr>
          <w:r>
            <w:fldChar w:fldCharType="begin"/>
          </w:r>
          <w:r>
            <w:instrText xml:space="preserve"> HYPERLINK \l "_Toc444674755" </w:instrText>
          </w:r>
          <w:r>
            <w:fldChar w:fldCharType="separate"/>
          </w:r>
          <w:r>
            <w:rPr>
              <w:rStyle w:val="13"/>
              <w:rFonts w:hint="eastAsia"/>
            </w:rPr>
            <w:t>一、招生对象</w:t>
          </w:r>
          <w:r>
            <w:tab/>
          </w:r>
          <w:r>
            <w:fldChar w:fldCharType="begin"/>
          </w:r>
          <w:r>
            <w:instrText xml:space="preserve"> PAGEREF _Toc444674755 \h </w:instrText>
          </w:r>
          <w:r>
            <w:fldChar w:fldCharType="separate"/>
          </w:r>
          <w:r>
            <w:t>21</w:t>
          </w:r>
          <w:r>
            <w:fldChar w:fldCharType="end"/>
          </w:r>
          <w:r>
            <w:fldChar w:fldCharType="end"/>
          </w:r>
        </w:p>
        <w:p>
          <w:pPr>
            <w:pStyle w:val="9"/>
            <w:tabs>
              <w:tab w:val="right" w:leader="dot" w:pos="8296"/>
            </w:tabs>
          </w:pPr>
          <w:r>
            <w:fldChar w:fldCharType="begin"/>
          </w:r>
          <w:r>
            <w:instrText xml:space="preserve"> HYPERLINK \l "_Toc444674756" </w:instrText>
          </w:r>
          <w:r>
            <w:fldChar w:fldCharType="separate"/>
          </w:r>
          <w:r>
            <w:rPr>
              <w:rStyle w:val="13"/>
              <w:rFonts w:hint="eastAsia"/>
            </w:rPr>
            <w:t>二、师资队伍与办学条件</w:t>
          </w:r>
          <w:r>
            <w:tab/>
          </w:r>
          <w:r>
            <w:fldChar w:fldCharType="begin"/>
          </w:r>
          <w:r>
            <w:instrText xml:space="preserve"> PAGEREF _Toc444674756 \h </w:instrText>
          </w:r>
          <w:r>
            <w:fldChar w:fldCharType="separate"/>
          </w:r>
          <w:r>
            <w:t>21</w:t>
          </w:r>
          <w:r>
            <w:fldChar w:fldCharType="end"/>
          </w:r>
          <w:r>
            <w:fldChar w:fldCharType="end"/>
          </w:r>
        </w:p>
        <w:p>
          <w:pPr>
            <w:pStyle w:val="9"/>
            <w:tabs>
              <w:tab w:val="right" w:leader="dot" w:pos="8296"/>
            </w:tabs>
          </w:pPr>
          <w:r>
            <w:fldChar w:fldCharType="begin"/>
          </w:r>
          <w:r>
            <w:instrText xml:space="preserve"> HYPERLINK \l "_Toc444674757" </w:instrText>
          </w:r>
          <w:r>
            <w:fldChar w:fldCharType="separate"/>
          </w:r>
          <w:r>
            <w:rPr>
              <w:rStyle w:val="13"/>
              <w:rFonts w:hint="eastAsia"/>
            </w:rPr>
            <w:t>三、课程设置</w:t>
          </w:r>
          <w:r>
            <w:tab/>
          </w:r>
          <w:r>
            <w:fldChar w:fldCharType="begin"/>
          </w:r>
          <w:r>
            <w:instrText xml:space="preserve"> PAGEREF _Toc444674757 \h </w:instrText>
          </w:r>
          <w:r>
            <w:fldChar w:fldCharType="separate"/>
          </w:r>
          <w:r>
            <w:t>21</w:t>
          </w:r>
          <w:r>
            <w:fldChar w:fldCharType="end"/>
          </w:r>
          <w:r>
            <w:fldChar w:fldCharType="end"/>
          </w:r>
        </w:p>
        <w:p>
          <w:pPr>
            <w:pStyle w:val="9"/>
            <w:tabs>
              <w:tab w:val="right" w:leader="dot" w:pos="8296"/>
            </w:tabs>
          </w:pPr>
          <w:r>
            <w:fldChar w:fldCharType="begin"/>
          </w:r>
          <w:r>
            <w:instrText xml:space="preserve"> HYPERLINK \l "_Toc444674758" </w:instrText>
          </w:r>
          <w:r>
            <w:fldChar w:fldCharType="separate"/>
          </w:r>
          <w:r>
            <w:rPr>
              <w:rStyle w:val="13"/>
              <w:rFonts w:hint="eastAsia"/>
            </w:rPr>
            <w:t>四、教学资源</w:t>
          </w:r>
          <w:r>
            <w:tab/>
          </w:r>
          <w:r>
            <w:fldChar w:fldCharType="begin"/>
          </w:r>
          <w:r>
            <w:instrText xml:space="preserve"> PAGEREF _Toc444674758 \h </w:instrText>
          </w:r>
          <w:r>
            <w:fldChar w:fldCharType="separate"/>
          </w:r>
          <w:r>
            <w:t>22</w:t>
          </w:r>
          <w:r>
            <w:fldChar w:fldCharType="end"/>
          </w:r>
          <w:r>
            <w:fldChar w:fldCharType="end"/>
          </w:r>
        </w:p>
        <w:p>
          <w:pPr>
            <w:pStyle w:val="9"/>
            <w:tabs>
              <w:tab w:val="right" w:leader="dot" w:pos="8296"/>
            </w:tabs>
          </w:pPr>
          <w:r>
            <w:fldChar w:fldCharType="begin"/>
          </w:r>
          <w:r>
            <w:instrText xml:space="preserve"> HYPERLINK \l "_Toc444674759" </w:instrText>
          </w:r>
          <w:r>
            <w:fldChar w:fldCharType="separate"/>
          </w:r>
          <w:r>
            <w:rPr>
              <w:rStyle w:val="13"/>
              <w:rFonts w:hint="eastAsia"/>
            </w:rPr>
            <w:t>五、制定实施性教学方案</w:t>
          </w:r>
          <w:r>
            <w:tab/>
          </w:r>
          <w:r>
            <w:fldChar w:fldCharType="begin"/>
          </w:r>
          <w:r>
            <w:instrText xml:space="preserve"> PAGEREF _Toc444674759 \h </w:instrText>
          </w:r>
          <w:r>
            <w:fldChar w:fldCharType="separate"/>
          </w:r>
          <w:r>
            <w:t>22</w:t>
          </w:r>
          <w:r>
            <w:fldChar w:fldCharType="end"/>
          </w:r>
          <w:r>
            <w:fldChar w:fldCharType="end"/>
          </w:r>
        </w:p>
        <w:p>
          <w:pPr>
            <w:pStyle w:val="9"/>
            <w:tabs>
              <w:tab w:val="right" w:leader="dot" w:pos="8296"/>
            </w:tabs>
          </w:pPr>
          <w:r>
            <w:fldChar w:fldCharType="begin"/>
          </w:r>
          <w:r>
            <w:instrText xml:space="preserve"> HYPERLINK \l "_Toc444674760" </w:instrText>
          </w:r>
          <w:r>
            <w:fldChar w:fldCharType="separate"/>
          </w:r>
          <w:r>
            <w:rPr>
              <w:rStyle w:val="13"/>
              <w:rFonts w:hint="eastAsia"/>
            </w:rPr>
            <w:t>六、教学的组织与实施</w:t>
          </w:r>
          <w:r>
            <w:tab/>
          </w:r>
          <w:r>
            <w:fldChar w:fldCharType="begin"/>
          </w:r>
          <w:r>
            <w:instrText xml:space="preserve"> PAGEREF _Toc444674760 \h </w:instrText>
          </w:r>
          <w:r>
            <w:fldChar w:fldCharType="separate"/>
          </w:r>
          <w:r>
            <w:t>22</w:t>
          </w:r>
          <w:r>
            <w:fldChar w:fldCharType="end"/>
          </w:r>
          <w:r>
            <w:fldChar w:fldCharType="end"/>
          </w:r>
        </w:p>
        <w:p>
          <w:pPr>
            <w:pStyle w:val="9"/>
            <w:tabs>
              <w:tab w:val="right" w:leader="dot" w:pos="8296"/>
            </w:tabs>
          </w:pPr>
          <w:r>
            <w:fldChar w:fldCharType="begin"/>
          </w:r>
          <w:r>
            <w:instrText xml:space="preserve"> HYPERLINK \l "_Toc444674761" </w:instrText>
          </w:r>
          <w:r>
            <w:fldChar w:fldCharType="separate"/>
          </w:r>
          <w:r>
            <w:rPr>
              <w:rStyle w:val="13"/>
              <w:rFonts w:hint="eastAsia"/>
            </w:rPr>
            <w:t>七、教学全过程控制</w:t>
          </w:r>
          <w:r>
            <w:tab/>
          </w:r>
          <w:r>
            <w:fldChar w:fldCharType="begin"/>
          </w:r>
          <w:r>
            <w:instrText xml:space="preserve"> PAGEREF _Toc444674761 \h </w:instrText>
          </w:r>
          <w:r>
            <w:fldChar w:fldCharType="separate"/>
          </w:r>
          <w:r>
            <w:t>23</w:t>
          </w:r>
          <w:r>
            <w:fldChar w:fldCharType="end"/>
          </w:r>
          <w:r>
            <w:fldChar w:fldCharType="end"/>
          </w:r>
        </w:p>
        <w:p>
          <w:pPr>
            <w:pStyle w:val="9"/>
            <w:tabs>
              <w:tab w:val="right" w:leader="dot" w:pos="8296"/>
            </w:tabs>
          </w:pPr>
          <w:r>
            <w:fldChar w:fldCharType="begin"/>
          </w:r>
          <w:r>
            <w:instrText xml:space="preserve"> HYPERLINK \l "_Toc444674762" </w:instrText>
          </w:r>
          <w:r>
            <w:fldChar w:fldCharType="separate"/>
          </w:r>
          <w:r>
            <w:rPr>
              <w:rStyle w:val="13"/>
              <w:rFonts w:hint="eastAsia"/>
            </w:rPr>
            <w:t>八、探索教学模式</w:t>
          </w:r>
          <w:r>
            <w:tab/>
          </w:r>
          <w:r>
            <w:fldChar w:fldCharType="begin"/>
          </w:r>
          <w:r>
            <w:instrText xml:space="preserve"> PAGEREF _Toc444674762 \h </w:instrText>
          </w:r>
          <w:r>
            <w:fldChar w:fldCharType="separate"/>
          </w:r>
          <w:r>
            <w:t>24</w:t>
          </w:r>
          <w:r>
            <w:fldChar w:fldCharType="end"/>
          </w:r>
          <w:r>
            <w:fldChar w:fldCharType="end"/>
          </w:r>
        </w:p>
        <w:p>
          <w:pPr>
            <w:pStyle w:val="9"/>
            <w:tabs>
              <w:tab w:val="right" w:leader="dot" w:pos="8296"/>
            </w:tabs>
          </w:pPr>
          <w:r>
            <w:fldChar w:fldCharType="begin"/>
          </w:r>
          <w:r>
            <w:instrText xml:space="preserve"> HYPERLINK \l "_Toc444674763" </w:instrText>
          </w:r>
          <w:r>
            <w:fldChar w:fldCharType="separate"/>
          </w:r>
          <w:r>
            <w:rPr>
              <w:rStyle w:val="13"/>
              <w:rFonts w:hint="eastAsia"/>
            </w:rPr>
            <w:t>九、毕业审核</w:t>
          </w:r>
          <w:r>
            <w:tab/>
          </w:r>
          <w:r>
            <w:fldChar w:fldCharType="begin"/>
          </w:r>
          <w:r>
            <w:instrText xml:space="preserve"> PAGEREF _Toc444674763 \h </w:instrText>
          </w:r>
          <w:r>
            <w:fldChar w:fldCharType="separate"/>
          </w:r>
          <w:r>
            <w:t>25</w:t>
          </w:r>
          <w:r>
            <w:fldChar w:fldCharType="end"/>
          </w:r>
          <w:r>
            <w:fldChar w:fldCharType="end"/>
          </w:r>
        </w:p>
        <w:p>
          <w:r>
            <w:fldChar w:fldCharType="end"/>
          </w:r>
        </w:p>
      </w:sdtContent>
    </w:sdt>
    <w:p/>
    <w:p>
      <w:pPr>
        <w:pStyle w:val="2"/>
        <w:jc w:val="center"/>
        <w:rPr>
          <w:sz w:val="36"/>
          <w:szCs w:val="36"/>
        </w:rPr>
        <w:sectPr>
          <w:footerReference r:id="rId3" w:type="default"/>
          <w:pgSz w:w="11906" w:h="16838"/>
          <w:pgMar w:top="1440" w:right="1800" w:bottom="1440" w:left="1800" w:header="851" w:footer="992" w:gutter="0"/>
          <w:cols w:space="425" w:num="1"/>
          <w:docGrid w:type="lines" w:linePitch="312" w:charSpace="0"/>
        </w:sectPr>
      </w:pPr>
    </w:p>
    <w:p>
      <w:pPr>
        <w:pStyle w:val="2"/>
        <w:jc w:val="center"/>
        <w:rPr>
          <w:sz w:val="36"/>
          <w:szCs w:val="36"/>
        </w:rPr>
      </w:pPr>
      <w:bookmarkStart w:id="0" w:name="_Toc444674743"/>
      <w:bookmarkStart w:id="1" w:name="_Toc444674282"/>
      <w:r>
        <w:rPr>
          <w:rFonts w:hint="eastAsia"/>
          <w:sz w:val="36"/>
          <w:szCs w:val="36"/>
        </w:rPr>
        <w:t>第一部分 专业可行性分析报告</w:t>
      </w:r>
      <w:bookmarkEnd w:id="0"/>
      <w:bookmarkEnd w:id="1"/>
    </w:p>
    <w:p>
      <w:pPr>
        <w:pStyle w:val="3"/>
      </w:pPr>
      <w:bookmarkStart w:id="2" w:name="_Toc444674283"/>
      <w:bookmarkStart w:id="3" w:name="_Toc444674744"/>
      <w:r>
        <w:rPr>
          <w:rFonts w:hint="eastAsia"/>
        </w:rPr>
        <w:t>一、国家开放大学已形成完善的办学系统</w:t>
      </w:r>
      <w:bookmarkEnd w:id="2"/>
      <w:bookmarkEnd w:id="3"/>
    </w:p>
    <w:p>
      <w:pPr>
        <w:widowControl/>
        <w:spacing w:line="360" w:lineRule="auto"/>
        <w:ind w:firstLine="556" w:firstLineChars="232"/>
        <w:jc w:val="left"/>
        <w:rPr>
          <w:rFonts w:cs="宋体" w:asciiTheme="minorEastAsia" w:hAnsiTheme="minorEastAsia"/>
          <w:bCs/>
          <w:kern w:val="0"/>
          <w:sz w:val="24"/>
          <w:szCs w:val="24"/>
        </w:rPr>
      </w:pPr>
      <w:r>
        <w:rPr>
          <w:rFonts w:hint="eastAsia" w:cs="宋体" w:asciiTheme="minorEastAsia" w:hAnsiTheme="minorEastAsia"/>
          <w:bCs/>
          <w:kern w:val="0"/>
          <w:sz w:val="24"/>
          <w:szCs w:val="24"/>
        </w:rPr>
        <w:t>国家开放大学及其系统已有37年的办学历史，主要面向各类成人，开设专、本层次的百余专业，为各行各业培养了近千万职业性人才，建立了一套完整的专业建设、实施、教学管理制度、规程、流程等学习支持服务体系。</w:t>
      </w:r>
    </w:p>
    <w:p>
      <w:pPr>
        <w:widowControl/>
        <w:spacing w:line="360" w:lineRule="auto"/>
        <w:ind w:firstLine="556" w:firstLineChars="232"/>
        <w:jc w:val="left"/>
        <w:rPr>
          <w:rFonts w:cs="宋体" w:asciiTheme="minorEastAsia" w:hAnsiTheme="minorEastAsia"/>
          <w:bCs/>
          <w:kern w:val="0"/>
          <w:sz w:val="24"/>
          <w:szCs w:val="24"/>
        </w:rPr>
      </w:pPr>
      <w:r>
        <w:rPr>
          <w:rFonts w:hint="eastAsia" w:cs="宋体" w:asciiTheme="minorEastAsia" w:hAnsiTheme="minorEastAsia"/>
          <w:bCs/>
          <w:kern w:val="0"/>
          <w:sz w:val="24"/>
          <w:szCs w:val="24"/>
        </w:rPr>
        <w:t>随着国开新型大学的建设，正在探索的“六网融通”教学模式，逐渐实现教学、管理、服务一体化，将进一步提升在线教育水平，另外，正在建设的“学分银行”为学习者学习成果过转换提供便利服务。</w:t>
      </w:r>
    </w:p>
    <w:p>
      <w:pPr>
        <w:pStyle w:val="3"/>
      </w:pPr>
      <w:bookmarkStart w:id="4" w:name="_Toc444674745"/>
      <w:bookmarkStart w:id="5" w:name="_Toc444674284"/>
      <w:r>
        <w:rPr>
          <w:rFonts w:hint="eastAsia"/>
        </w:rPr>
        <w:t>二、药学专业（专科） 已有15年的办学历史</w:t>
      </w:r>
      <w:bookmarkEnd w:id="4"/>
      <w:bookmarkEnd w:id="5"/>
    </w:p>
    <w:p>
      <w:pPr>
        <w:widowControl/>
        <w:spacing w:line="360" w:lineRule="auto"/>
        <w:ind w:firstLine="573" w:firstLineChars="239"/>
        <w:jc w:val="left"/>
        <w:rPr>
          <w:rFonts w:asciiTheme="minorEastAsia" w:hAnsiTheme="minorEastAsia"/>
          <w:bCs/>
          <w:sz w:val="24"/>
          <w:szCs w:val="24"/>
        </w:rPr>
      </w:pPr>
      <w:r>
        <w:rPr>
          <w:rFonts w:hint="eastAsia" w:asciiTheme="minorEastAsia" w:hAnsiTheme="minorEastAsia"/>
          <w:bCs/>
          <w:sz w:val="24"/>
          <w:szCs w:val="24"/>
        </w:rPr>
        <w:t>国开药学（专科）专业已开设15年，在多年的办学过程中，</w:t>
      </w:r>
      <w:r>
        <w:rPr>
          <w:rFonts w:asciiTheme="minorEastAsia" w:hAnsiTheme="minorEastAsia"/>
          <w:bCs/>
          <w:sz w:val="24"/>
          <w:szCs w:val="24"/>
        </w:rPr>
        <w:t>同时形成了一套有效的教学管理办法</w:t>
      </w:r>
      <w:r>
        <w:rPr>
          <w:rFonts w:hint="eastAsia" w:asciiTheme="minorEastAsia" w:hAnsiTheme="minorEastAsia"/>
          <w:bCs/>
          <w:sz w:val="24"/>
          <w:szCs w:val="24"/>
        </w:rPr>
        <w:t>包括专业开设的相关文件、流程、师资培训等</w:t>
      </w:r>
      <w:r>
        <w:rPr>
          <w:rFonts w:asciiTheme="minorEastAsia" w:hAnsiTheme="minorEastAsia"/>
          <w:bCs/>
          <w:sz w:val="24"/>
          <w:szCs w:val="24"/>
        </w:rPr>
        <w:t>。</w:t>
      </w:r>
      <w:r>
        <w:rPr>
          <w:rFonts w:hint="eastAsia" w:asciiTheme="minorEastAsia" w:hAnsiTheme="minorEastAsia"/>
          <w:bCs/>
          <w:sz w:val="24"/>
          <w:szCs w:val="24"/>
        </w:rPr>
        <w:t>开设本专业的各分部有一支较稳定的专、兼教师队伍。</w:t>
      </w:r>
      <w:r>
        <w:rPr>
          <w:rFonts w:asciiTheme="minorEastAsia" w:hAnsiTheme="minorEastAsia"/>
          <w:bCs/>
          <w:sz w:val="24"/>
          <w:szCs w:val="24"/>
        </w:rPr>
        <w:t>各</w:t>
      </w:r>
      <w:r>
        <w:rPr>
          <w:rFonts w:hint="eastAsia" w:asciiTheme="minorEastAsia" w:hAnsiTheme="minorEastAsia"/>
          <w:bCs/>
          <w:sz w:val="24"/>
          <w:szCs w:val="24"/>
        </w:rPr>
        <w:t>分部</w:t>
      </w:r>
      <w:r>
        <w:rPr>
          <w:rFonts w:asciiTheme="minorEastAsia" w:hAnsiTheme="minorEastAsia"/>
          <w:bCs/>
          <w:sz w:val="24"/>
          <w:szCs w:val="24"/>
        </w:rPr>
        <w:t>通过多种途径与当地行业主管部门和医学院校积极合作，充分利用当地医学院校和行业的师资和实验实习条件，进行课程实验和实践实习，</w:t>
      </w:r>
      <w:r>
        <w:rPr>
          <w:rFonts w:hint="eastAsia" w:asciiTheme="minorEastAsia" w:hAnsiTheme="minorEastAsia"/>
          <w:bCs/>
          <w:sz w:val="24"/>
          <w:szCs w:val="24"/>
        </w:rPr>
        <w:t>一些分部（沈阳、宁波等）与当地行业部门合作，共同培养药学人才。</w:t>
      </w:r>
    </w:p>
    <w:p>
      <w:pPr>
        <w:pStyle w:val="3"/>
      </w:pPr>
      <w:bookmarkStart w:id="6" w:name="_Toc444674746"/>
      <w:bookmarkStart w:id="7" w:name="_Toc444674285"/>
      <w:r>
        <w:rPr>
          <w:rFonts w:hint="eastAsia"/>
        </w:rPr>
        <w:t>三、高校教授、行业协会专家指导并参加专业和课程资源建设</w:t>
      </w:r>
      <w:bookmarkEnd w:id="6"/>
      <w:bookmarkEnd w:id="7"/>
    </w:p>
    <w:p>
      <w:pPr>
        <w:spacing w:line="360" w:lineRule="auto"/>
        <w:ind w:firstLine="480" w:firstLineChars="200"/>
        <w:rPr>
          <w:rFonts w:asciiTheme="minorEastAsia" w:hAnsiTheme="minorEastAsia"/>
          <w:bCs/>
          <w:sz w:val="24"/>
          <w:szCs w:val="24"/>
        </w:rPr>
      </w:pPr>
      <w:r>
        <w:rPr>
          <w:rFonts w:hint="eastAsia" w:asciiTheme="minorEastAsia" w:hAnsiTheme="minorEastAsia"/>
          <w:bCs/>
          <w:sz w:val="24"/>
          <w:szCs w:val="24"/>
        </w:rPr>
        <w:t>有一支多年合作的普通高校学科专家，指导专业建设（北京大学医学部，首都医科大学、中国药科大学），参加课程学习资源建设（文字教材、录像教材、微课、网络课程），保证教学质量。2013年</w:t>
      </w:r>
      <w:r>
        <w:rPr>
          <w:rFonts w:asciiTheme="minorEastAsia" w:hAnsiTheme="minorEastAsia"/>
          <w:bCs/>
          <w:sz w:val="24"/>
          <w:szCs w:val="24"/>
        </w:rPr>
        <w:t>，</w:t>
      </w:r>
      <w:r>
        <w:rPr>
          <w:rFonts w:hint="eastAsia" w:asciiTheme="minorEastAsia" w:hAnsiTheme="minorEastAsia"/>
          <w:bCs/>
          <w:sz w:val="24"/>
          <w:szCs w:val="24"/>
        </w:rPr>
        <w:t>国家开放大学农林医药教学部成为中国医药教育协会的理事单位，教学部中1人担任中国医药教育协会常务理事，6人为中国医药教育协会理事，除了与药学专业名校名师有了更密切的联系，同时也更广泛的接触了药学销售、使用、研究、生产等领域的专家学者，为药学专业（本科）的开设储备了稳定的师资力量。</w:t>
      </w:r>
    </w:p>
    <w:p>
      <w:pPr>
        <w:pStyle w:val="2"/>
        <w:jc w:val="center"/>
        <w:rPr>
          <w:sz w:val="36"/>
          <w:szCs w:val="36"/>
        </w:rPr>
      </w:pPr>
      <w:bookmarkStart w:id="8" w:name="_Toc444674286"/>
      <w:bookmarkStart w:id="9" w:name="_Toc444674747"/>
      <w:r>
        <w:rPr>
          <w:rFonts w:hint="eastAsia"/>
          <w:sz w:val="36"/>
          <w:szCs w:val="36"/>
        </w:rPr>
        <w:t>第二部分 专业规则表</w:t>
      </w:r>
      <w:bookmarkEnd w:id="8"/>
      <w:bookmarkEnd w:id="9"/>
    </w:p>
    <w:tbl>
      <w:tblPr>
        <w:tblStyle w:val="11"/>
        <w:tblW w:w="9259" w:type="dxa"/>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8"/>
        <w:gridCol w:w="666"/>
        <w:gridCol w:w="707"/>
        <w:gridCol w:w="534"/>
        <w:gridCol w:w="426"/>
        <w:gridCol w:w="708"/>
        <w:gridCol w:w="2268"/>
        <w:gridCol w:w="567"/>
        <w:gridCol w:w="851"/>
        <w:gridCol w:w="709"/>
        <w:gridCol w:w="534"/>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14" w:type="dxa"/>
            <w:gridSpan w:val="2"/>
            <w:noWrap/>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专业名称</w:t>
            </w:r>
          </w:p>
        </w:tc>
        <w:tc>
          <w:tcPr>
            <w:tcW w:w="2375" w:type="dxa"/>
            <w:gridSpan w:val="4"/>
            <w:noWrap/>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药学</w:t>
            </w:r>
          </w:p>
        </w:tc>
        <w:tc>
          <w:tcPr>
            <w:tcW w:w="2268" w:type="dxa"/>
            <w:noWrap/>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规则号</w:t>
            </w:r>
          </w:p>
        </w:tc>
        <w:tc>
          <w:tcPr>
            <w:tcW w:w="3402" w:type="dxa"/>
            <w:gridSpan w:val="5"/>
            <w:noWrap/>
            <w:vAlign w:val="center"/>
          </w:tcPr>
          <w:p>
            <w:pPr>
              <w:widowControl/>
              <w:jc w:val="center"/>
              <w:rPr>
                <w:rFonts w:cs="宋体" w:asciiTheme="minorEastAsia" w:hAnsi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14" w:type="dxa"/>
            <w:gridSpan w:val="2"/>
            <w:noWrap/>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学生类型</w:t>
            </w:r>
          </w:p>
        </w:tc>
        <w:tc>
          <w:tcPr>
            <w:tcW w:w="2375" w:type="dxa"/>
            <w:gridSpan w:val="4"/>
            <w:noWrap/>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开放</w:t>
            </w:r>
          </w:p>
        </w:tc>
        <w:tc>
          <w:tcPr>
            <w:tcW w:w="2268" w:type="dxa"/>
            <w:noWrap/>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专业层次</w:t>
            </w:r>
          </w:p>
        </w:tc>
        <w:tc>
          <w:tcPr>
            <w:tcW w:w="3402" w:type="dxa"/>
            <w:gridSpan w:val="5"/>
            <w:noWrap/>
            <w:vAlign w:val="center"/>
          </w:tcPr>
          <w:p>
            <w:pPr>
              <w:widowControl/>
              <w:jc w:val="center"/>
              <w:rPr>
                <w:rFonts w:cs="宋体" w:asciiTheme="minorEastAsia" w:hAnsiTheme="minorEastAsia"/>
                <w:bCs/>
                <w:kern w:val="0"/>
                <w:szCs w:val="21"/>
              </w:rPr>
            </w:pPr>
            <w:r>
              <w:rPr>
                <w:rFonts w:hint="eastAsia" w:cs="Times New Roman" w:asciiTheme="minorEastAsia" w:hAnsiTheme="minorEastAsia"/>
                <w:szCs w:val="21"/>
              </w:rPr>
              <w:t>本科(专科起点)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214" w:type="dxa"/>
            <w:gridSpan w:val="2"/>
            <w:noWrap/>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毕业学分</w:t>
            </w:r>
          </w:p>
        </w:tc>
        <w:tc>
          <w:tcPr>
            <w:tcW w:w="2375" w:type="dxa"/>
            <w:gridSpan w:val="4"/>
            <w:noWrap/>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71</w:t>
            </w:r>
          </w:p>
        </w:tc>
        <w:tc>
          <w:tcPr>
            <w:tcW w:w="2268" w:type="dxa"/>
            <w:noWrap/>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国开</w:t>
            </w:r>
          </w:p>
          <w:p>
            <w:pPr>
              <w:widowControl/>
              <w:jc w:val="center"/>
              <w:rPr>
                <w:rFonts w:cs="宋体" w:asciiTheme="minorEastAsia" w:hAnsiTheme="minorEastAsia"/>
                <w:bCs/>
                <w:kern w:val="0"/>
                <w:szCs w:val="21"/>
              </w:rPr>
            </w:pPr>
            <w:r>
              <w:rPr>
                <w:rFonts w:hint="eastAsia" w:cs="宋体" w:asciiTheme="minorEastAsia" w:hAnsiTheme="minorEastAsia"/>
                <w:bCs/>
                <w:kern w:val="0"/>
                <w:szCs w:val="21"/>
              </w:rPr>
              <w:t>考试学分</w:t>
            </w:r>
          </w:p>
        </w:tc>
        <w:tc>
          <w:tcPr>
            <w:tcW w:w="3402" w:type="dxa"/>
            <w:gridSpan w:val="5"/>
            <w:noWrap/>
            <w:vAlign w:val="center"/>
          </w:tcPr>
          <w:p>
            <w:pPr>
              <w:widowControl/>
              <w:jc w:val="center"/>
              <w:rPr>
                <w:rFonts w:cs="宋体" w:asciiTheme="minorEastAsia" w:hAnsiTheme="minorEastAsia"/>
                <w:bCs/>
                <w:color w:val="FF0000"/>
                <w:kern w:val="0"/>
                <w:szCs w:val="21"/>
              </w:rPr>
            </w:pPr>
            <w:r>
              <w:rPr>
                <w:rFonts w:hint="eastAsia" w:cs="宋体" w:asciiTheme="minorEastAsia" w:hAnsiTheme="minorEastAsia"/>
                <w:bCs/>
                <w:kern w:val="0"/>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48" w:type="dxa"/>
            <w:vMerge w:val="restart"/>
            <w:noWrap/>
            <w:textDirection w:val="tbRlV"/>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模块名称</w:t>
            </w:r>
          </w:p>
        </w:tc>
        <w:tc>
          <w:tcPr>
            <w:tcW w:w="666" w:type="dxa"/>
            <w:vMerge w:val="restart"/>
            <w:noWrap/>
            <w:textDirection w:val="tbRlV"/>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模块最低毕业学分</w:t>
            </w:r>
          </w:p>
        </w:tc>
        <w:tc>
          <w:tcPr>
            <w:tcW w:w="707" w:type="dxa"/>
            <w:vMerge w:val="restart"/>
            <w:noWrap/>
            <w:textDirection w:val="tbRlV"/>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模块最低国开考试学分</w:t>
            </w:r>
          </w:p>
        </w:tc>
        <w:tc>
          <w:tcPr>
            <w:tcW w:w="534" w:type="dxa"/>
            <w:vMerge w:val="restart"/>
            <w:noWrap/>
            <w:textDirection w:val="tbRlV"/>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模块设置最低学分</w:t>
            </w:r>
          </w:p>
        </w:tc>
        <w:tc>
          <w:tcPr>
            <w:tcW w:w="426" w:type="dxa"/>
            <w:vMerge w:val="restart"/>
            <w:noWrap/>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序号</w:t>
            </w:r>
          </w:p>
        </w:tc>
        <w:tc>
          <w:tcPr>
            <w:tcW w:w="708" w:type="dxa"/>
            <w:vMerge w:val="restart"/>
            <w:noWrap/>
            <w:textDirection w:val="tbRlV"/>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课程代码</w:t>
            </w:r>
          </w:p>
        </w:tc>
        <w:tc>
          <w:tcPr>
            <w:tcW w:w="2268" w:type="dxa"/>
            <w:vMerge w:val="restart"/>
            <w:noWrap/>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课程名称</w:t>
            </w:r>
          </w:p>
        </w:tc>
        <w:tc>
          <w:tcPr>
            <w:tcW w:w="567" w:type="dxa"/>
            <w:vMerge w:val="restart"/>
            <w:noWrap/>
            <w:textDirection w:val="tbRlV"/>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学分</w:t>
            </w:r>
          </w:p>
        </w:tc>
        <w:tc>
          <w:tcPr>
            <w:tcW w:w="851" w:type="dxa"/>
            <w:vMerge w:val="restart"/>
            <w:noWrap/>
            <w:textDirection w:val="tbRlV"/>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课程类型</w:t>
            </w:r>
          </w:p>
        </w:tc>
        <w:tc>
          <w:tcPr>
            <w:tcW w:w="709" w:type="dxa"/>
            <w:vMerge w:val="restart"/>
            <w:noWrap/>
            <w:textDirection w:val="tbRlV"/>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课程性质</w:t>
            </w:r>
          </w:p>
        </w:tc>
        <w:tc>
          <w:tcPr>
            <w:tcW w:w="534" w:type="dxa"/>
            <w:vMerge w:val="restart"/>
            <w:noWrap/>
            <w:textDirection w:val="tbRlV"/>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建议开设学期</w:t>
            </w:r>
          </w:p>
        </w:tc>
        <w:tc>
          <w:tcPr>
            <w:tcW w:w="741" w:type="dxa"/>
            <w:vMerge w:val="restart"/>
            <w:noWrap/>
            <w:textDirection w:val="tbRlV"/>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考试单位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48" w:type="dxa"/>
            <w:vMerge w:val="continue"/>
            <w:vAlign w:val="center"/>
          </w:tcPr>
          <w:p>
            <w:pPr>
              <w:widowControl/>
              <w:jc w:val="left"/>
              <w:rPr>
                <w:rFonts w:cs="宋体" w:asciiTheme="minorEastAsia" w:hAnsiTheme="minorEastAsia"/>
                <w:bCs/>
                <w:kern w:val="0"/>
                <w:szCs w:val="21"/>
              </w:rPr>
            </w:pPr>
          </w:p>
        </w:tc>
        <w:tc>
          <w:tcPr>
            <w:tcW w:w="666" w:type="dxa"/>
            <w:vMerge w:val="continue"/>
            <w:vAlign w:val="center"/>
          </w:tcPr>
          <w:p>
            <w:pPr>
              <w:widowControl/>
              <w:jc w:val="left"/>
              <w:rPr>
                <w:rFonts w:cs="宋体" w:asciiTheme="minorEastAsia" w:hAnsiTheme="minorEastAsia"/>
                <w:bCs/>
                <w:kern w:val="0"/>
                <w:szCs w:val="21"/>
              </w:rPr>
            </w:pPr>
          </w:p>
        </w:tc>
        <w:tc>
          <w:tcPr>
            <w:tcW w:w="707" w:type="dxa"/>
            <w:vMerge w:val="continue"/>
            <w:vAlign w:val="center"/>
          </w:tcPr>
          <w:p>
            <w:pPr>
              <w:widowControl/>
              <w:jc w:val="left"/>
              <w:rPr>
                <w:rFonts w:cs="宋体" w:asciiTheme="minorEastAsia" w:hAnsiTheme="minorEastAsia"/>
                <w:bCs/>
                <w:kern w:val="0"/>
                <w:szCs w:val="21"/>
              </w:rPr>
            </w:pPr>
          </w:p>
        </w:tc>
        <w:tc>
          <w:tcPr>
            <w:tcW w:w="534" w:type="dxa"/>
            <w:vMerge w:val="continue"/>
            <w:vAlign w:val="center"/>
          </w:tcPr>
          <w:p>
            <w:pPr>
              <w:widowControl/>
              <w:jc w:val="left"/>
              <w:rPr>
                <w:rFonts w:cs="宋体" w:asciiTheme="minorEastAsia" w:hAnsiTheme="minorEastAsia"/>
                <w:bCs/>
                <w:kern w:val="0"/>
                <w:szCs w:val="21"/>
              </w:rPr>
            </w:pPr>
          </w:p>
        </w:tc>
        <w:tc>
          <w:tcPr>
            <w:tcW w:w="426" w:type="dxa"/>
            <w:vMerge w:val="continue"/>
            <w:vAlign w:val="center"/>
          </w:tcPr>
          <w:p>
            <w:pPr>
              <w:widowControl/>
              <w:jc w:val="left"/>
              <w:rPr>
                <w:rFonts w:cs="宋体" w:asciiTheme="minorEastAsia" w:hAnsiTheme="minorEastAsia"/>
                <w:bCs/>
                <w:kern w:val="0"/>
                <w:szCs w:val="21"/>
              </w:rPr>
            </w:pPr>
          </w:p>
        </w:tc>
        <w:tc>
          <w:tcPr>
            <w:tcW w:w="708" w:type="dxa"/>
            <w:vMerge w:val="continue"/>
            <w:vAlign w:val="center"/>
          </w:tcPr>
          <w:p>
            <w:pPr>
              <w:widowControl/>
              <w:jc w:val="left"/>
              <w:rPr>
                <w:rFonts w:cs="宋体" w:asciiTheme="minorEastAsia" w:hAnsiTheme="minorEastAsia"/>
                <w:bCs/>
                <w:kern w:val="0"/>
                <w:szCs w:val="21"/>
              </w:rPr>
            </w:pPr>
          </w:p>
        </w:tc>
        <w:tc>
          <w:tcPr>
            <w:tcW w:w="2268" w:type="dxa"/>
            <w:vMerge w:val="continue"/>
            <w:vAlign w:val="center"/>
          </w:tcPr>
          <w:p>
            <w:pPr>
              <w:widowControl/>
              <w:jc w:val="left"/>
              <w:rPr>
                <w:rFonts w:cs="宋体" w:asciiTheme="minorEastAsia" w:hAnsiTheme="minorEastAsia"/>
                <w:bCs/>
                <w:kern w:val="0"/>
                <w:szCs w:val="21"/>
              </w:rPr>
            </w:pPr>
          </w:p>
        </w:tc>
        <w:tc>
          <w:tcPr>
            <w:tcW w:w="567" w:type="dxa"/>
            <w:vMerge w:val="continue"/>
            <w:vAlign w:val="center"/>
          </w:tcPr>
          <w:p>
            <w:pPr>
              <w:widowControl/>
              <w:jc w:val="left"/>
              <w:rPr>
                <w:rFonts w:cs="宋体" w:asciiTheme="minorEastAsia" w:hAnsiTheme="minorEastAsia"/>
                <w:bCs/>
                <w:kern w:val="0"/>
                <w:szCs w:val="21"/>
              </w:rPr>
            </w:pPr>
          </w:p>
        </w:tc>
        <w:tc>
          <w:tcPr>
            <w:tcW w:w="851" w:type="dxa"/>
            <w:vMerge w:val="continue"/>
            <w:vAlign w:val="center"/>
          </w:tcPr>
          <w:p>
            <w:pPr>
              <w:widowControl/>
              <w:jc w:val="left"/>
              <w:rPr>
                <w:rFonts w:cs="宋体" w:asciiTheme="minorEastAsia" w:hAnsiTheme="minorEastAsia"/>
                <w:bCs/>
                <w:kern w:val="0"/>
                <w:szCs w:val="21"/>
              </w:rPr>
            </w:pPr>
          </w:p>
        </w:tc>
        <w:tc>
          <w:tcPr>
            <w:tcW w:w="709" w:type="dxa"/>
            <w:vMerge w:val="continue"/>
            <w:vAlign w:val="center"/>
          </w:tcPr>
          <w:p>
            <w:pPr>
              <w:widowControl/>
              <w:jc w:val="left"/>
              <w:rPr>
                <w:rFonts w:cs="宋体" w:asciiTheme="minorEastAsia" w:hAnsiTheme="minorEastAsia"/>
                <w:bCs/>
                <w:kern w:val="0"/>
                <w:szCs w:val="21"/>
              </w:rPr>
            </w:pPr>
          </w:p>
        </w:tc>
        <w:tc>
          <w:tcPr>
            <w:tcW w:w="534" w:type="dxa"/>
            <w:vMerge w:val="continue"/>
            <w:vAlign w:val="center"/>
          </w:tcPr>
          <w:p>
            <w:pPr>
              <w:widowControl/>
              <w:jc w:val="left"/>
              <w:rPr>
                <w:rFonts w:cs="宋体" w:asciiTheme="minorEastAsia" w:hAnsiTheme="minorEastAsia"/>
                <w:bCs/>
                <w:kern w:val="0"/>
                <w:szCs w:val="21"/>
              </w:rPr>
            </w:pPr>
          </w:p>
        </w:tc>
        <w:tc>
          <w:tcPr>
            <w:tcW w:w="741" w:type="dxa"/>
            <w:vMerge w:val="continue"/>
            <w:vAlign w:val="center"/>
          </w:tcPr>
          <w:p>
            <w:pPr>
              <w:widowControl/>
              <w:jc w:val="left"/>
              <w:rPr>
                <w:rFonts w:cs="宋体" w:asciiTheme="minorEastAsia" w:hAnsi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548" w:type="dxa"/>
            <w:vMerge w:val="continue"/>
            <w:vAlign w:val="center"/>
          </w:tcPr>
          <w:p>
            <w:pPr>
              <w:widowControl/>
              <w:jc w:val="left"/>
              <w:rPr>
                <w:rFonts w:cs="宋体" w:asciiTheme="minorEastAsia" w:hAnsiTheme="minorEastAsia"/>
                <w:bCs/>
                <w:kern w:val="0"/>
                <w:szCs w:val="21"/>
              </w:rPr>
            </w:pPr>
          </w:p>
        </w:tc>
        <w:tc>
          <w:tcPr>
            <w:tcW w:w="666" w:type="dxa"/>
            <w:vMerge w:val="continue"/>
            <w:vAlign w:val="center"/>
          </w:tcPr>
          <w:p>
            <w:pPr>
              <w:widowControl/>
              <w:jc w:val="left"/>
              <w:rPr>
                <w:rFonts w:cs="宋体" w:asciiTheme="minorEastAsia" w:hAnsiTheme="minorEastAsia"/>
                <w:bCs/>
                <w:kern w:val="0"/>
                <w:szCs w:val="21"/>
              </w:rPr>
            </w:pPr>
          </w:p>
        </w:tc>
        <w:tc>
          <w:tcPr>
            <w:tcW w:w="707" w:type="dxa"/>
            <w:vMerge w:val="continue"/>
            <w:vAlign w:val="center"/>
          </w:tcPr>
          <w:p>
            <w:pPr>
              <w:widowControl/>
              <w:jc w:val="left"/>
              <w:rPr>
                <w:rFonts w:cs="宋体" w:asciiTheme="minorEastAsia" w:hAnsiTheme="minorEastAsia"/>
                <w:bCs/>
                <w:kern w:val="0"/>
                <w:szCs w:val="21"/>
              </w:rPr>
            </w:pPr>
          </w:p>
        </w:tc>
        <w:tc>
          <w:tcPr>
            <w:tcW w:w="534" w:type="dxa"/>
            <w:vMerge w:val="continue"/>
            <w:vAlign w:val="center"/>
          </w:tcPr>
          <w:p>
            <w:pPr>
              <w:widowControl/>
              <w:jc w:val="left"/>
              <w:rPr>
                <w:rFonts w:cs="宋体" w:asciiTheme="minorEastAsia" w:hAnsiTheme="minorEastAsia"/>
                <w:bCs/>
                <w:kern w:val="0"/>
                <w:szCs w:val="21"/>
              </w:rPr>
            </w:pPr>
          </w:p>
        </w:tc>
        <w:tc>
          <w:tcPr>
            <w:tcW w:w="426" w:type="dxa"/>
            <w:vMerge w:val="continue"/>
            <w:vAlign w:val="center"/>
          </w:tcPr>
          <w:p>
            <w:pPr>
              <w:widowControl/>
              <w:jc w:val="left"/>
              <w:rPr>
                <w:rFonts w:cs="宋体" w:asciiTheme="minorEastAsia" w:hAnsiTheme="minorEastAsia"/>
                <w:bCs/>
                <w:kern w:val="0"/>
                <w:szCs w:val="21"/>
              </w:rPr>
            </w:pPr>
          </w:p>
        </w:tc>
        <w:tc>
          <w:tcPr>
            <w:tcW w:w="708" w:type="dxa"/>
            <w:vMerge w:val="continue"/>
            <w:vAlign w:val="center"/>
          </w:tcPr>
          <w:p>
            <w:pPr>
              <w:widowControl/>
              <w:jc w:val="left"/>
              <w:rPr>
                <w:rFonts w:cs="宋体" w:asciiTheme="minorEastAsia" w:hAnsiTheme="minorEastAsia"/>
                <w:bCs/>
                <w:kern w:val="0"/>
                <w:szCs w:val="21"/>
              </w:rPr>
            </w:pPr>
          </w:p>
        </w:tc>
        <w:tc>
          <w:tcPr>
            <w:tcW w:w="2268" w:type="dxa"/>
            <w:vMerge w:val="continue"/>
            <w:vAlign w:val="center"/>
          </w:tcPr>
          <w:p>
            <w:pPr>
              <w:widowControl/>
              <w:jc w:val="left"/>
              <w:rPr>
                <w:rFonts w:cs="宋体" w:asciiTheme="minorEastAsia" w:hAnsiTheme="minorEastAsia"/>
                <w:bCs/>
                <w:kern w:val="0"/>
                <w:szCs w:val="21"/>
              </w:rPr>
            </w:pPr>
          </w:p>
        </w:tc>
        <w:tc>
          <w:tcPr>
            <w:tcW w:w="567" w:type="dxa"/>
            <w:vMerge w:val="continue"/>
            <w:vAlign w:val="center"/>
          </w:tcPr>
          <w:p>
            <w:pPr>
              <w:widowControl/>
              <w:jc w:val="left"/>
              <w:rPr>
                <w:rFonts w:cs="宋体" w:asciiTheme="minorEastAsia" w:hAnsiTheme="minorEastAsia"/>
                <w:bCs/>
                <w:kern w:val="0"/>
                <w:szCs w:val="21"/>
              </w:rPr>
            </w:pPr>
          </w:p>
        </w:tc>
        <w:tc>
          <w:tcPr>
            <w:tcW w:w="851" w:type="dxa"/>
            <w:vMerge w:val="continue"/>
            <w:vAlign w:val="center"/>
          </w:tcPr>
          <w:p>
            <w:pPr>
              <w:widowControl/>
              <w:jc w:val="left"/>
              <w:rPr>
                <w:rFonts w:cs="宋体" w:asciiTheme="minorEastAsia" w:hAnsiTheme="minorEastAsia"/>
                <w:bCs/>
                <w:kern w:val="0"/>
                <w:szCs w:val="21"/>
              </w:rPr>
            </w:pPr>
          </w:p>
        </w:tc>
        <w:tc>
          <w:tcPr>
            <w:tcW w:w="709" w:type="dxa"/>
            <w:vMerge w:val="continue"/>
            <w:vAlign w:val="center"/>
          </w:tcPr>
          <w:p>
            <w:pPr>
              <w:widowControl/>
              <w:jc w:val="left"/>
              <w:rPr>
                <w:rFonts w:cs="宋体" w:asciiTheme="minorEastAsia" w:hAnsiTheme="minorEastAsia"/>
                <w:bCs/>
                <w:kern w:val="0"/>
                <w:szCs w:val="21"/>
              </w:rPr>
            </w:pPr>
          </w:p>
        </w:tc>
        <w:tc>
          <w:tcPr>
            <w:tcW w:w="534" w:type="dxa"/>
            <w:vMerge w:val="continue"/>
            <w:vAlign w:val="center"/>
          </w:tcPr>
          <w:p>
            <w:pPr>
              <w:widowControl/>
              <w:jc w:val="left"/>
              <w:rPr>
                <w:rFonts w:cs="宋体" w:asciiTheme="minorEastAsia" w:hAnsiTheme="minorEastAsia"/>
                <w:bCs/>
                <w:kern w:val="0"/>
                <w:szCs w:val="21"/>
              </w:rPr>
            </w:pPr>
          </w:p>
        </w:tc>
        <w:tc>
          <w:tcPr>
            <w:tcW w:w="741" w:type="dxa"/>
            <w:vMerge w:val="continue"/>
            <w:vAlign w:val="center"/>
          </w:tcPr>
          <w:p>
            <w:pPr>
              <w:widowControl/>
              <w:jc w:val="left"/>
              <w:rPr>
                <w:rFonts w:cs="宋体" w:asciiTheme="minorEastAsia" w:hAnsi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5" w:hRule="atLeast"/>
        </w:trPr>
        <w:tc>
          <w:tcPr>
            <w:tcW w:w="548" w:type="dxa"/>
            <w:vMerge w:val="continue"/>
            <w:vAlign w:val="center"/>
          </w:tcPr>
          <w:p>
            <w:pPr>
              <w:widowControl/>
              <w:jc w:val="left"/>
              <w:rPr>
                <w:rFonts w:cs="宋体" w:asciiTheme="minorEastAsia" w:hAnsiTheme="minorEastAsia"/>
                <w:bCs/>
                <w:kern w:val="0"/>
                <w:szCs w:val="21"/>
              </w:rPr>
            </w:pPr>
          </w:p>
        </w:tc>
        <w:tc>
          <w:tcPr>
            <w:tcW w:w="666" w:type="dxa"/>
            <w:vMerge w:val="continue"/>
            <w:vAlign w:val="center"/>
          </w:tcPr>
          <w:p>
            <w:pPr>
              <w:widowControl/>
              <w:jc w:val="left"/>
              <w:rPr>
                <w:rFonts w:cs="宋体" w:asciiTheme="minorEastAsia" w:hAnsiTheme="minorEastAsia"/>
                <w:bCs/>
                <w:kern w:val="0"/>
                <w:szCs w:val="21"/>
              </w:rPr>
            </w:pPr>
          </w:p>
        </w:tc>
        <w:tc>
          <w:tcPr>
            <w:tcW w:w="707" w:type="dxa"/>
            <w:vMerge w:val="continue"/>
            <w:vAlign w:val="center"/>
          </w:tcPr>
          <w:p>
            <w:pPr>
              <w:widowControl/>
              <w:jc w:val="left"/>
              <w:rPr>
                <w:rFonts w:cs="宋体" w:asciiTheme="minorEastAsia" w:hAnsiTheme="minorEastAsia"/>
                <w:bCs/>
                <w:kern w:val="0"/>
                <w:szCs w:val="21"/>
              </w:rPr>
            </w:pPr>
          </w:p>
        </w:tc>
        <w:tc>
          <w:tcPr>
            <w:tcW w:w="534" w:type="dxa"/>
            <w:vMerge w:val="continue"/>
            <w:vAlign w:val="center"/>
          </w:tcPr>
          <w:p>
            <w:pPr>
              <w:widowControl/>
              <w:jc w:val="left"/>
              <w:rPr>
                <w:rFonts w:cs="宋体" w:asciiTheme="minorEastAsia" w:hAnsiTheme="minorEastAsia"/>
                <w:bCs/>
                <w:kern w:val="0"/>
                <w:szCs w:val="21"/>
              </w:rPr>
            </w:pPr>
          </w:p>
        </w:tc>
        <w:tc>
          <w:tcPr>
            <w:tcW w:w="426" w:type="dxa"/>
            <w:vMerge w:val="continue"/>
            <w:vAlign w:val="center"/>
          </w:tcPr>
          <w:p>
            <w:pPr>
              <w:widowControl/>
              <w:jc w:val="left"/>
              <w:rPr>
                <w:rFonts w:cs="宋体" w:asciiTheme="minorEastAsia" w:hAnsiTheme="minorEastAsia"/>
                <w:bCs/>
                <w:kern w:val="0"/>
                <w:szCs w:val="21"/>
              </w:rPr>
            </w:pPr>
          </w:p>
        </w:tc>
        <w:tc>
          <w:tcPr>
            <w:tcW w:w="708" w:type="dxa"/>
            <w:vMerge w:val="continue"/>
            <w:vAlign w:val="center"/>
          </w:tcPr>
          <w:p>
            <w:pPr>
              <w:widowControl/>
              <w:jc w:val="left"/>
              <w:rPr>
                <w:rFonts w:cs="宋体" w:asciiTheme="minorEastAsia" w:hAnsiTheme="minorEastAsia"/>
                <w:bCs/>
                <w:kern w:val="0"/>
                <w:szCs w:val="21"/>
              </w:rPr>
            </w:pPr>
          </w:p>
        </w:tc>
        <w:tc>
          <w:tcPr>
            <w:tcW w:w="2268" w:type="dxa"/>
            <w:vMerge w:val="continue"/>
            <w:vAlign w:val="center"/>
          </w:tcPr>
          <w:p>
            <w:pPr>
              <w:widowControl/>
              <w:jc w:val="left"/>
              <w:rPr>
                <w:rFonts w:cs="宋体" w:asciiTheme="minorEastAsia" w:hAnsiTheme="minorEastAsia"/>
                <w:bCs/>
                <w:kern w:val="0"/>
                <w:szCs w:val="21"/>
              </w:rPr>
            </w:pPr>
          </w:p>
        </w:tc>
        <w:tc>
          <w:tcPr>
            <w:tcW w:w="567" w:type="dxa"/>
            <w:vMerge w:val="continue"/>
            <w:vAlign w:val="center"/>
          </w:tcPr>
          <w:p>
            <w:pPr>
              <w:widowControl/>
              <w:jc w:val="left"/>
              <w:rPr>
                <w:rFonts w:cs="宋体" w:asciiTheme="minorEastAsia" w:hAnsiTheme="minorEastAsia"/>
                <w:bCs/>
                <w:kern w:val="0"/>
                <w:szCs w:val="21"/>
              </w:rPr>
            </w:pPr>
          </w:p>
        </w:tc>
        <w:tc>
          <w:tcPr>
            <w:tcW w:w="851" w:type="dxa"/>
            <w:vMerge w:val="continue"/>
            <w:vAlign w:val="center"/>
          </w:tcPr>
          <w:p>
            <w:pPr>
              <w:widowControl/>
              <w:jc w:val="left"/>
              <w:rPr>
                <w:rFonts w:cs="宋体" w:asciiTheme="minorEastAsia" w:hAnsiTheme="minorEastAsia"/>
                <w:bCs/>
                <w:kern w:val="0"/>
                <w:szCs w:val="21"/>
              </w:rPr>
            </w:pPr>
          </w:p>
        </w:tc>
        <w:tc>
          <w:tcPr>
            <w:tcW w:w="709" w:type="dxa"/>
            <w:vMerge w:val="continue"/>
            <w:vAlign w:val="center"/>
          </w:tcPr>
          <w:p>
            <w:pPr>
              <w:widowControl/>
              <w:jc w:val="left"/>
              <w:rPr>
                <w:rFonts w:cs="宋体" w:asciiTheme="minorEastAsia" w:hAnsiTheme="minorEastAsia"/>
                <w:bCs/>
                <w:kern w:val="0"/>
                <w:szCs w:val="21"/>
              </w:rPr>
            </w:pPr>
          </w:p>
        </w:tc>
        <w:tc>
          <w:tcPr>
            <w:tcW w:w="534" w:type="dxa"/>
            <w:vMerge w:val="continue"/>
            <w:vAlign w:val="center"/>
          </w:tcPr>
          <w:p>
            <w:pPr>
              <w:widowControl/>
              <w:jc w:val="left"/>
              <w:rPr>
                <w:rFonts w:cs="宋体" w:asciiTheme="minorEastAsia" w:hAnsiTheme="minorEastAsia"/>
                <w:bCs/>
                <w:kern w:val="0"/>
                <w:szCs w:val="21"/>
              </w:rPr>
            </w:pPr>
          </w:p>
        </w:tc>
        <w:tc>
          <w:tcPr>
            <w:tcW w:w="741" w:type="dxa"/>
            <w:vMerge w:val="continue"/>
            <w:vAlign w:val="center"/>
          </w:tcPr>
          <w:p>
            <w:pPr>
              <w:widowControl/>
              <w:jc w:val="left"/>
              <w:rPr>
                <w:rFonts w:cs="宋体" w:asciiTheme="minorEastAsia" w:hAnsi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48" w:type="dxa"/>
            <w:vMerge w:val="restart"/>
            <w:noWrap/>
            <w:textDirection w:val="tbRlV"/>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公共基础课</w:t>
            </w:r>
          </w:p>
        </w:tc>
        <w:tc>
          <w:tcPr>
            <w:tcW w:w="666" w:type="dxa"/>
            <w:vMerge w:val="restart"/>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11</w:t>
            </w:r>
          </w:p>
        </w:tc>
        <w:tc>
          <w:tcPr>
            <w:tcW w:w="707" w:type="dxa"/>
            <w:vMerge w:val="restart"/>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11</w:t>
            </w:r>
          </w:p>
        </w:tc>
        <w:tc>
          <w:tcPr>
            <w:tcW w:w="534" w:type="dxa"/>
            <w:vMerge w:val="restart"/>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26</w:t>
            </w: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08" w:type="dxa"/>
            <w:noWrap/>
            <w:vAlign w:val="center"/>
          </w:tcPr>
          <w:p>
            <w:pPr>
              <w:widowControl/>
              <w:jc w:val="distribute"/>
              <w:rPr>
                <w:rFonts w:cs="Times New Roman" w:asciiTheme="minorEastAsia" w:hAnsiTheme="minorEastAsia"/>
                <w:kern w:val="0"/>
                <w:szCs w:val="21"/>
              </w:rPr>
            </w:pPr>
            <w:r>
              <w:rPr>
                <w:rFonts w:cs="Times New Roman" w:asciiTheme="minorEastAsia" w:hAnsiTheme="minorEastAsia"/>
                <w:kern w:val="0"/>
                <w:szCs w:val="21"/>
              </w:rPr>
              <w:t>2970</w:t>
            </w:r>
          </w:p>
        </w:tc>
        <w:tc>
          <w:tcPr>
            <w:tcW w:w="2268" w:type="dxa"/>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国家开放大学学习指南</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必修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trPr>
        <w:tc>
          <w:tcPr>
            <w:tcW w:w="548" w:type="dxa"/>
            <w:vMerge w:val="continue"/>
            <w:vAlign w:val="center"/>
          </w:tcPr>
          <w:p>
            <w:pPr>
              <w:widowControl/>
              <w:jc w:val="left"/>
              <w:rPr>
                <w:rFonts w:cs="宋体" w:asciiTheme="minorEastAsia" w:hAnsiTheme="minorEastAsia"/>
                <w:kern w:val="0"/>
                <w:szCs w:val="21"/>
              </w:rPr>
            </w:pPr>
          </w:p>
        </w:tc>
        <w:tc>
          <w:tcPr>
            <w:tcW w:w="666" w:type="dxa"/>
            <w:vMerge w:val="continue"/>
            <w:vAlign w:val="center"/>
          </w:tcPr>
          <w:p>
            <w:pPr>
              <w:widowControl/>
              <w:jc w:val="left"/>
              <w:rPr>
                <w:rFonts w:cs="宋体" w:asciiTheme="minorEastAsia" w:hAnsiTheme="minorEastAsia"/>
                <w:kern w:val="0"/>
                <w:szCs w:val="21"/>
              </w:rPr>
            </w:pPr>
          </w:p>
        </w:tc>
        <w:tc>
          <w:tcPr>
            <w:tcW w:w="707" w:type="dxa"/>
            <w:vMerge w:val="continue"/>
            <w:vAlign w:val="center"/>
          </w:tcPr>
          <w:p>
            <w:pPr>
              <w:widowControl/>
              <w:jc w:val="left"/>
              <w:rPr>
                <w:rFonts w:cs="宋体" w:asciiTheme="minorEastAsia" w:hAnsiTheme="minorEastAsia"/>
                <w:kern w:val="0"/>
                <w:szCs w:val="21"/>
              </w:rPr>
            </w:pPr>
          </w:p>
        </w:tc>
        <w:tc>
          <w:tcPr>
            <w:tcW w:w="534" w:type="dxa"/>
            <w:vMerge w:val="continue"/>
            <w:noWrap/>
            <w:vAlign w:val="center"/>
          </w:tcPr>
          <w:p>
            <w:pPr>
              <w:widowControl/>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08" w:type="dxa"/>
            <w:noWrap/>
            <w:vAlign w:val="center"/>
          </w:tcPr>
          <w:p>
            <w:pPr>
              <w:widowControl/>
              <w:jc w:val="distribute"/>
              <w:rPr>
                <w:rFonts w:cs="Times New Roman" w:asciiTheme="minorEastAsia" w:hAnsiTheme="minorEastAsia"/>
                <w:kern w:val="0"/>
                <w:szCs w:val="21"/>
              </w:rPr>
            </w:pPr>
            <w:r>
              <w:rPr>
                <w:rFonts w:cs="Times New Roman" w:asciiTheme="minorEastAsia" w:hAnsiTheme="minorEastAsia"/>
                <w:kern w:val="0"/>
                <w:szCs w:val="21"/>
              </w:rPr>
              <w:t>1810</w:t>
            </w:r>
          </w:p>
        </w:tc>
        <w:tc>
          <w:tcPr>
            <w:tcW w:w="2268" w:type="dxa"/>
            <w:noWrap/>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英语</w:t>
            </w:r>
            <w:r>
              <w:rPr>
                <w:rFonts w:cs="宋体" w:asciiTheme="minorEastAsia" w:hAnsiTheme="minorEastAsia"/>
                <w:kern w:val="0"/>
                <w:szCs w:val="21"/>
              </w:rPr>
              <w:t>Ⅱ</w:t>
            </w:r>
            <w:r>
              <w:rPr>
                <w:rFonts w:hint="eastAsia" w:cs="宋体" w:asciiTheme="minorEastAsia" w:hAnsiTheme="minorEastAsia"/>
                <w:kern w:val="0"/>
                <w:szCs w:val="21"/>
              </w:rPr>
              <w:t>（1）</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必修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548" w:type="dxa"/>
            <w:vMerge w:val="continue"/>
            <w:vAlign w:val="center"/>
          </w:tcPr>
          <w:p>
            <w:pPr>
              <w:widowControl/>
              <w:jc w:val="left"/>
              <w:rPr>
                <w:rFonts w:cs="宋体" w:asciiTheme="minorEastAsia" w:hAnsiTheme="minorEastAsia"/>
                <w:kern w:val="0"/>
                <w:szCs w:val="21"/>
              </w:rPr>
            </w:pPr>
          </w:p>
        </w:tc>
        <w:tc>
          <w:tcPr>
            <w:tcW w:w="666" w:type="dxa"/>
            <w:vMerge w:val="continue"/>
            <w:vAlign w:val="center"/>
          </w:tcPr>
          <w:p>
            <w:pPr>
              <w:widowControl/>
              <w:jc w:val="left"/>
              <w:rPr>
                <w:rFonts w:cs="宋体" w:asciiTheme="minorEastAsia" w:hAnsiTheme="minorEastAsia"/>
                <w:kern w:val="0"/>
                <w:szCs w:val="21"/>
              </w:rPr>
            </w:pPr>
          </w:p>
        </w:tc>
        <w:tc>
          <w:tcPr>
            <w:tcW w:w="707" w:type="dxa"/>
            <w:vMerge w:val="continue"/>
            <w:vAlign w:val="center"/>
          </w:tcPr>
          <w:p>
            <w:pPr>
              <w:widowControl/>
              <w:jc w:val="left"/>
              <w:rPr>
                <w:rFonts w:cs="宋体" w:asciiTheme="minorEastAsia" w:hAnsiTheme="minorEastAsia"/>
                <w:kern w:val="0"/>
                <w:szCs w:val="21"/>
              </w:rPr>
            </w:pPr>
          </w:p>
        </w:tc>
        <w:tc>
          <w:tcPr>
            <w:tcW w:w="534" w:type="dxa"/>
            <w:vMerge w:val="continue"/>
            <w:noWrap/>
            <w:vAlign w:val="center"/>
          </w:tcPr>
          <w:p>
            <w:pPr>
              <w:widowControl/>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08" w:type="dxa"/>
            <w:noWrap/>
            <w:vAlign w:val="center"/>
          </w:tcPr>
          <w:p>
            <w:pPr>
              <w:widowControl/>
              <w:jc w:val="distribute"/>
              <w:rPr>
                <w:rFonts w:cs="Times New Roman" w:asciiTheme="minorEastAsia" w:hAnsiTheme="minorEastAsia"/>
                <w:kern w:val="0"/>
                <w:szCs w:val="21"/>
              </w:rPr>
            </w:pPr>
            <w:r>
              <w:rPr>
                <w:rFonts w:cs="Times New Roman" w:asciiTheme="minorEastAsia" w:hAnsiTheme="minorEastAsia"/>
                <w:kern w:val="0"/>
                <w:szCs w:val="21"/>
              </w:rPr>
              <w:t>1818</w:t>
            </w:r>
          </w:p>
        </w:tc>
        <w:tc>
          <w:tcPr>
            <w:tcW w:w="2268" w:type="dxa"/>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英语</w:t>
            </w:r>
            <w:r>
              <w:rPr>
                <w:rFonts w:cs="宋体" w:asciiTheme="minorEastAsia" w:hAnsiTheme="minorEastAsia"/>
                <w:kern w:val="0"/>
                <w:szCs w:val="21"/>
              </w:rPr>
              <w:t>Ⅱ</w:t>
            </w:r>
            <w:r>
              <w:rPr>
                <w:rFonts w:hint="eastAsia" w:cs="宋体" w:asciiTheme="minorEastAsia" w:hAnsiTheme="minorEastAsia"/>
                <w:color w:val="000000"/>
                <w:kern w:val="0"/>
                <w:szCs w:val="21"/>
              </w:rPr>
              <w:t>（2）</w:t>
            </w:r>
          </w:p>
        </w:tc>
        <w:tc>
          <w:tcPr>
            <w:tcW w:w="567"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3</w:t>
            </w:r>
          </w:p>
        </w:tc>
        <w:tc>
          <w:tcPr>
            <w:tcW w:w="85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统设</w:t>
            </w:r>
          </w:p>
        </w:tc>
        <w:tc>
          <w:tcPr>
            <w:tcW w:w="709"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kern w:val="0"/>
                <w:szCs w:val="21"/>
              </w:rPr>
              <w:t>必</w:t>
            </w:r>
            <w:r>
              <w:rPr>
                <w:rFonts w:hint="eastAsia" w:cs="宋体" w:asciiTheme="minorEastAsia" w:hAnsiTheme="minorEastAsia"/>
                <w:color w:val="000000"/>
                <w:kern w:val="0"/>
                <w:szCs w:val="21"/>
              </w:rPr>
              <w:t>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548" w:type="dxa"/>
            <w:vMerge w:val="continue"/>
            <w:vAlign w:val="center"/>
          </w:tcPr>
          <w:p>
            <w:pPr>
              <w:widowControl/>
              <w:jc w:val="left"/>
              <w:rPr>
                <w:rFonts w:cs="宋体" w:asciiTheme="minorEastAsia" w:hAnsiTheme="minorEastAsia"/>
                <w:kern w:val="0"/>
                <w:szCs w:val="21"/>
              </w:rPr>
            </w:pPr>
          </w:p>
        </w:tc>
        <w:tc>
          <w:tcPr>
            <w:tcW w:w="666" w:type="dxa"/>
            <w:vMerge w:val="continue"/>
            <w:vAlign w:val="center"/>
          </w:tcPr>
          <w:p>
            <w:pPr>
              <w:widowControl/>
              <w:jc w:val="left"/>
              <w:rPr>
                <w:rFonts w:cs="宋体" w:asciiTheme="minorEastAsia" w:hAnsiTheme="minorEastAsia"/>
                <w:kern w:val="0"/>
                <w:szCs w:val="21"/>
              </w:rPr>
            </w:pPr>
          </w:p>
        </w:tc>
        <w:tc>
          <w:tcPr>
            <w:tcW w:w="707" w:type="dxa"/>
            <w:vMerge w:val="continue"/>
            <w:vAlign w:val="center"/>
          </w:tcPr>
          <w:p>
            <w:pPr>
              <w:widowControl/>
              <w:jc w:val="left"/>
              <w:rPr>
                <w:rFonts w:cs="宋体" w:asciiTheme="minorEastAsia" w:hAnsiTheme="minorEastAsia"/>
                <w:kern w:val="0"/>
                <w:szCs w:val="21"/>
              </w:rPr>
            </w:pPr>
          </w:p>
        </w:tc>
        <w:tc>
          <w:tcPr>
            <w:tcW w:w="534" w:type="dxa"/>
            <w:vMerge w:val="continue"/>
            <w:noWrap/>
            <w:vAlign w:val="center"/>
          </w:tcPr>
          <w:p>
            <w:pPr>
              <w:widowControl/>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　</w:t>
            </w:r>
          </w:p>
        </w:tc>
        <w:tc>
          <w:tcPr>
            <w:tcW w:w="708" w:type="dxa"/>
            <w:noWrap/>
            <w:vAlign w:val="center"/>
          </w:tcPr>
          <w:p>
            <w:pPr>
              <w:widowControl/>
              <w:jc w:val="distribute"/>
              <w:rPr>
                <w:rFonts w:cs="Times New Roman" w:asciiTheme="minorEastAsia" w:hAnsiTheme="minorEastAsia"/>
                <w:kern w:val="0"/>
                <w:szCs w:val="21"/>
              </w:rPr>
            </w:pPr>
            <w:r>
              <w:rPr>
                <w:rFonts w:cs="Times New Roman" w:asciiTheme="minorEastAsia" w:hAnsiTheme="minorEastAsia"/>
                <w:kern w:val="0"/>
                <w:szCs w:val="21"/>
              </w:rPr>
              <w:t>808</w:t>
            </w:r>
          </w:p>
        </w:tc>
        <w:tc>
          <w:tcPr>
            <w:tcW w:w="2268" w:type="dxa"/>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计算机应用基础（本）</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必修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548" w:type="dxa"/>
            <w:vMerge w:val="continue"/>
            <w:vAlign w:val="center"/>
          </w:tcPr>
          <w:p>
            <w:pPr>
              <w:widowControl/>
              <w:jc w:val="left"/>
              <w:rPr>
                <w:rFonts w:cs="宋体" w:asciiTheme="minorEastAsia" w:hAnsiTheme="minorEastAsia"/>
                <w:kern w:val="0"/>
                <w:szCs w:val="21"/>
              </w:rPr>
            </w:pPr>
          </w:p>
        </w:tc>
        <w:tc>
          <w:tcPr>
            <w:tcW w:w="666" w:type="dxa"/>
            <w:vMerge w:val="continue"/>
            <w:vAlign w:val="center"/>
          </w:tcPr>
          <w:p>
            <w:pPr>
              <w:widowControl/>
              <w:jc w:val="left"/>
              <w:rPr>
                <w:rFonts w:cs="宋体" w:asciiTheme="minorEastAsia" w:hAnsiTheme="minorEastAsia"/>
                <w:kern w:val="0"/>
                <w:szCs w:val="21"/>
              </w:rPr>
            </w:pPr>
          </w:p>
        </w:tc>
        <w:tc>
          <w:tcPr>
            <w:tcW w:w="707" w:type="dxa"/>
            <w:vMerge w:val="continue"/>
            <w:vAlign w:val="center"/>
          </w:tcPr>
          <w:p>
            <w:pPr>
              <w:widowControl/>
              <w:jc w:val="left"/>
              <w:rPr>
                <w:rFonts w:cs="宋体" w:asciiTheme="minorEastAsia" w:hAnsiTheme="minorEastAsia"/>
                <w:kern w:val="0"/>
                <w:szCs w:val="21"/>
              </w:rPr>
            </w:pPr>
          </w:p>
        </w:tc>
        <w:tc>
          <w:tcPr>
            <w:tcW w:w="534" w:type="dxa"/>
            <w:vMerge w:val="continue"/>
            <w:noWrap/>
            <w:vAlign w:val="center"/>
          </w:tcPr>
          <w:p>
            <w:pPr>
              <w:widowControl/>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5　</w:t>
            </w:r>
          </w:p>
        </w:tc>
        <w:tc>
          <w:tcPr>
            <w:tcW w:w="708" w:type="dxa"/>
            <w:noWrap/>
            <w:vAlign w:val="center"/>
          </w:tcPr>
          <w:p>
            <w:pPr>
              <w:widowControl/>
              <w:jc w:val="distribute"/>
              <w:rPr>
                <w:rFonts w:cs="Times New Roman" w:asciiTheme="minorEastAsia" w:hAnsiTheme="minorEastAsia"/>
                <w:kern w:val="0"/>
                <w:szCs w:val="21"/>
              </w:rPr>
            </w:pPr>
            <w:r>
              <w:rPr>
                <w:rFonts w:cs="Times New Roman" w:asciiTheme="minorEastAsia" w:hAnsiTheme="minorEastAsia"/>
                <w:kern w:val="0"/>
                <w:szCs w:val="21"/>
              </w:rPr>
              <w:t>2902</w:t>
            </w:r>
          </w:p>
        </w:tc>
        <w:tc>
          <w:tcPr>
            <w:tcW w:w="2268" w:type="dxa"/>
          </w:tcPr>
          <w:p>
            <w:pPr>
              <w:widowControl/>
              <w:jc w:val="left"/>
              <w:rPr>
                <w:rFonts w:cs="宋体" w:asciiTheme="minorEastAsia" w:hAnsiTheme="minorEastAsia"/>
                <w:kern w:val="0"/>
                <w:szCs w:val="21"/>
              </w:rPr>
            </w:pPr>
            <w:r>
              <w:rPr>
                <w:rFonts w:cs="宋体" w:asciiTheme="minorEastAsia" w:hAnsiTheme="minorEastAsia"/>
                <w:kern w:val="0"/>
                <w:szCs w:val="21"/>
              </w:rPr>
              <w:t>民族理论与民族政策</w:t>
            </w:r>
          </w:p>
        </w:tc>
        <w:tc>
          <w:tcPr>
            <w:tcW w:w="567" w:type="dxa"/>
            <w:noWrap/>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548" w:type="dxa"/>
            <w:vMerge w:val="continue"/>
            <w:vAlign w:val="center"/>
          </w:tcPr>
          <w:p>
            <w:pPr>
              <w:widowControl/>
              <w:jc w:val="left"/>
              <w:rPr>
                <w:rFonts w:cs="宋体" w:asciiTheme="minorEastAsia" w:hAnsiTheme="minorEastAsia"/>
                <w:kern w:val="0"/>
                <w:szCs w:val="21"/>
              </w:rPr>
            </w:pPr>
          </w:p>
        </w:tc>
        <w:tc>
          <w:tcPr>
            <w:tcW w:w="666" w:type="dxa"/>
            <w:vMerge w:val="continue"/>
            <w:vAlign w:val="center"/>
          </w:tcPr>
          <w:p>
            <w:pPr>
              <w:widowControl/>
              <w:jc w:val="left"/>
              <w:rPr>
                <w:rFonts w:cs="宋体" w:asciiTheme="minorEastAsia" w:hAnsiTheme="minorEastAsia"/>
                <w:kern w:val="0"/>
                <w:szCs w:val="21"/>
              </w:rPr>
            </w:pPr>
          </w:p>
        </w:tc>
        <w:tc>
          <w:tcPr>
            <w:tcW w:w="707" w:type="dxa"/>
            <w:vMerge w:val="continue"/>
            <w:vAlign w:val="center"/>
          </w:tcPr>
          <w:p>
            <w:pPr>
              <w:widowControl/>
              <w:jc w:val="left"/>
              <w:rPr>
                <w:rFonts w:cs="宋体" w:asciiTheme="minorEastAsia" w:hAnsiTheme="minorEastAsia"/>
                <w:kern w:val="0"/>
                <w:szCs w:val="21"/>
              </w:rPr>
            </w:pPr>
          </w:p>
        </w:tc>
        <w:tc>
          <w:tcPr>
            <w:tcW w:w="534" w:type="dxa"/>
            <w:vMerge w:val="continue"/>
            <w:noWrap/>
            <w:vAlign w:val="center"/>
          </w:tcPr>
          <w:p>
            <w:pPr>
              <w:widowControl/>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6</w:t>
            </w:r>
          </w:p>
        </w:tc>
        <w:tc>
          <w:tcPr>
            <w:tcW w:w="708" w:type="dxa"/>
            <w:noWrap/>
            <w:vAlign w:val="center"/>
          </w:tcPr>
          <w:p>
            <w:pPr>
              <w:widowControl/>
              <w:jc w:val="distribute"/>
              <w:rPr>
                <w:rFonts w:cs="Times New Roman" w:asciiTheme="minorEastAsia" w:hAnsiTheme="minorEastAsia"/>
                <w:kern w:val="0"/>
                <w:szCs w:val="21"/>
              </w:rPr>
            </w:pPr>
            <w:r>
              <w:rPr>
                <w:rFonts w:cs="Times New Roman" w:asciiTheme="minorEastAsia" w:hAnsiTheme="minorEastAsia"/>
                <w:kern w:val="0"/>
                <w:szCs w:val="21"/>
              </w:rPr>
              <w:t>1750</w:t>
            </w:r>
          </w:p>
        </w:tc>
        <w:tc>
          <w:tcPr>
            <w:tcW w:w="2268" w:type="dxa"/>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学位论文指南</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7</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rPr>
        <w:tc>
          <w:tcPr>
            <w:tcW w:w="548" w:type="dxa"/>
            <w:vMerge w:val="continue"/>
            <w:vAlign w:val="center"/>
          </w:tcPr>
          <w:p>
            <w:pPr>
              <w:widowControl/>
              <w:jc w:val="left"/>
              <w:rPr>
                <w:rFonts w:cs="宋体" w:asciiTheme="minorEastAsia" w:hAnsiTheme="minorEastAsia"/>
                <w:kern w:val="0"/>
                <w:szCs w:val="21"/>
              </w:rPr>
            </w:pPr>
          </w:p>
        </w:tc>
        <w:tc>
          <w:tcPr>
            <w:tcW w:w="666" w:type="dxa"/>
            <w:vMerge w:val="continue"/>
            <w:vAlign w:val="center"/>
          </w:tcPr>
          <w:p>
            <w:pPr>
              <w:widowControl/>
              <w:jc w:val="left"/>
              <w:rPr>
                <w:rFonts w:cs="宋体" w:asciiTheme="minorEastAsia" w:hAnsiTheme="minorEastAsia"/>
                <w:kern w:val="0"/>
                <w:szCs w:val="21"/>
              </w:rPr>
            </w:pPr>
          </w:p>
        </w:tc>
        <w:tc>
          <w:tcPr>
            <w:tcW w:w="707" w:type="dxa"/>
            <w:vMerge w:val="continue"/>
            <w:vAlign w:val="center"/>
          </w:tcPr>
          <w:p>
            <w:pPr>
              <w:widowControl/>
              <w:jc w:val="left"/>
              <w:rPr>
                <w:rFonts w:cs="宋体" w:asciiTheme="minorEastAsia" w:hAnsiTheme="minorEastAsia"/>
                <w:kern w:val="0"/>
                <w:szCs w:val="21"/>
              </w:rPr>
            </w:pPr>
          </w:p>
        </w:tc>
        <w:tc>
          <w:tcPr>
            <w:tcW w:w="534" w:type="dxa"/>
            <w:vMerge w:val="continue"/>
            <w:noWrap/>
            <w:vAlign w:val="center"/>
          </w:tcPr>
          <w:p>
            <w:pPr>
              <w:widowControl/>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7</w:t>
            </w:r>
          </w:p>
        </w:tc>
        <w:tc>
          <w:tcPr>
            <w:tcW w:w="708" w:type="dxa"/>
            <w:noWrap/>
            <w:vAlign w:val="center"/>
          </w:tcPr>
          <w:p>
            <w:pPr>
              <w:widowControl/>
              <w:jc w:val="distribute"/>
              <w:rPr>
                <w:rFonts w:cs="Times New Roman" w:asciiTheme="minorEastAsia" w:hAnsiTheme="minorEastAsia"/>
                <w:kern w:val="0"/>
                <w:szCs w:val="21"/>
              </w:rPr>
            </w:pPr>
            <w:r>
              <w:rPr>
                <w:rFonts w:cs="Times New Roman" w:asciiTheme="minorEastAsia" w:hAnsiTheme="minorEastAsia"/>
                <w:kern w:val="0"/>
                <w:szCs w:val="21"/>
              </w:rPr>
              <w:t>2087</w:t>
            </w:r>
          </w:p>
        </w:tc>
        <w:tc>
          <w:tcPr>
            <w:tcW w:w="2268" w:type="dxa"/>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英语</w:t>
            </w:r>
            <w:r>
              <w:rPr>
                <w:rFonts w:cs="宋体" w:asciiTheme="minorEastAsia" w:hAnsiTheme="minorEastAsia"/>
                <w:kern w:val="0"/>
                <w:szCs w:val="21"/>
              </w:rPr>
              <w:t>Ⅲ</w:t>
            </w:r>
            <w:r>
              <w:rPr>
                <w:rFonts w:hint="eastAsia" w:cs="宋体" w:asciiTheme="minorEastAsia" w:hAnsiTheme="minorEastAsia"/>
                <w:kern w:val="0"/>
                <w:szCs w:val="21"/>
              </w:rPr>
              <w:t>（1）</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548" w:type="dxa"/>
            <w:vMerge w:val="continue"/>
            <w:vAlign w:val="center"/>
          </w:tcPr>
          <w:p>
            <w:pPr>
              <w:widowControl/>
              <w:jc w:val="left"/>
              <w:rPr>
                <w:rFonts w:cs="宋体" w:asciiTheme="minorEastAsia" w:hAnsiTheme="minorEastAsia"/>
                <w:kern w:val="0"/>
                <w:szCs w:val="21"/>
              </w:rPr>
            </w:pPr>
          </w:p>
        </w:tc>
        <w:tc>
          <w:tcPr>
            <w:tcW w:w="666" w:type="dxa"/>
            <w:vMerge w:val="continue"/>
            <w:vAlign w:val="center"/>
          </w:tcPr>
          <w:p>
            <w:pPr>
              <w:widowControl/>
              <w:jc w:val="left"/>
              <w:rPr>
                <w:rFonts w:cs="宋体" w:asciiTheme="minorEastAsia" w:hAnsiTheme="minorEastAsia"/>
                <w:kern w:val="0"/>
                <w:szCs w:val="21"/>
              </w:rPr>
            </w:pPr>
          </w:p>
        </w:tc>
        <w:tc>
          <w:tcPr>
            <w:tcW w:w="707" w:type="dxa"/>
            <w:vMerge w:val="continue"/>
            <w:vAlign w:val="center"/>
          </w:tcPr>
          <w:p>
            <w:pPr>
              <w:widowControl/>
              <w:jc w:val="left"/>
              <w:rPr>
                <w:rFonts w:cs="宋体" w:asciiTheme="minorEastAsia" w:hAnsiTheme="minorEastAsia"/>
                <w:kern w:val="0"/>
                <w:szCs w:val="21"/>
              </w:rPr>
            </w:pPr>
          </w:p>
        </w:tc>
        <w:tc>
          <w:tcPr>
            <w:tcW w:w="534" w:type="dxa"/>
            <w:vMerge w:val="continue"/>
            <w:noWrap/>
            <w:vAlign w:val="center"/>
          </w:tcPr>
          <w:p>
            <w:pPr>
              <w:widowControl/>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8　</w:t>
            </w:r>
          </w:p>
        </w:tc>
        <w:tc>
          <w:tcPr>
            <w:tcW w:w="708" w:type="dxa"/>
            <w:noWrap/>
            <w:vAlign w:val="center"/>
          </w:tcPr>
          <w:p>
            <w:pPr>
              <w:widowControl/>
              <w:jc w:val="distribute"/>
              <w:rPr>
                <w:rFonts w:cs="Times New Roman" w:asciiTheme="minorEastAsia" w:hAnsiTheme="minorEastAsia"/>
                <w:kern w:val="0"/>
                <w:szCs w:val="21"/>
              </w:rPr>
            </w:pPr>
            <w:r>
              <w:rPr>
                <w:rFonts w:cs="Times New Roman" w:asciiTheme="minorEastAsia" w:hAnsiTheme="minorEastAsia"/>
                <w:kern w:val="0"/>
                <w:szCs w:val="21"/>
              </w:rPr>
              <w:t>2088</w:t>
            </w:r>
          </w:p>
        </w:tc>
        <w:tc>
          <w:tcPr>
            <w:tcW w:w="2268" w:type="dxa"/>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英语</w:t>
            </w:r>
            <w:r>
              <w:rPr>
                <w:rFonts w:cs="宋体" w:asciiTheme="minorEastAsia" w:hAnsiTheme="minorEastAsia"/>
                <w:kern w:val="0"/>
                <w:szCs w:val="21"/>
              </w:rPr>
              <w:t>Ⅲ</w:t>
            </w:r>
            <w:r>
              <w:rPr>
                <w:rFonts w:hint="eastAsia" w:cs="宋体" w:asciiTheme="minorEastAsia" w:hAnsiTheme="minorEastAsia"/>
                <w:kern w:val="0"/>
                <w:szCs w:val="21"/>
              </w:rPr>
              <w:t>（2</w:t>
            </w:r>
            <w:r>
              <w:rPr>
                <w:rFonts w:cs="宋体" w:asciiTheme="minorEastAsia" w:hAnsiTheme="minorEastAsia"/>
                <w:kern w:val="0"/>
                <w:szCs w:val="21"/>
              </w:rPr>
              <w:t>）</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548" w:type="dxa"/>
            <w:vMerge w:val="continue"/>
            <w:vAlign w:val="center"/>
          </w:tcPr>
          <w:p>
            <w:pPr>
              <w:widowControl/>
              <w:jc w:val="left"/>
              <w:rPr>
                <w:rFonts w:cs="宋体" w:asciiTheme="minorEastAsia" w:hAnsiTheme="minorEastAsia"/>
                <w:kern w:val="0"/>
                <w:szCs w:val="21"/>
              </w:rPr>
            </w:pPr>
          </w:p>
        </w:tc>
        <w:tc>
          <w:tcPr>
            <w:tcW w:w="666" w:type="dxa"/>
            <w:vMerge w:val="continue"/>
            <w:vAlign w:val="center"/>
          </w:tcPr>
          <w:p>
            <w:pPr>
              <w:widowControl/>
              <w:jc w:val="left"/>
              <w:rPr>
                <w:rFonts w:cs="宋体" w:asciiTheme="minorEastAsia" w:hAnsiTheme="minorEastAsia"/>
                <w:kern w:val="0"/>
                <w:szCs w:val="21"/>
              </w:rPr>
            </w:pPr>
          </w:p>
        </w:tc>
        <w:tc>
          <w:tcPr>
            <w:tcW w:w="707" w:type="dxa"/>
            <w:vMerge w:val="continue"/>
            <w:vAlign w:val="center"/>
          </w:tcPr>
          <w:p>
            <w:pPr>
              <w:widowControl/>
              <w:jc w:val="left"/>
              <w:rPr>
                <w:rFonts w:cs="宋体" w:asciiTheme="minorEastAsia" w:hAnsiTheme="minorEastAsia"/>
                <w:kern w:val="0"/>
                <w:szCs w:val="21"/>
              </w:rPr>
            </w:pPr>
          </w:p>
        </w:tc>
        <w:tc>
          <w:tcPr>
            <w:tcW w:w="534" w:type="dxa"/>
            <w:vMerge w:val="continue"/>
            <w:noWrap/>
            <w:vAlign w:val="center"/>
          </w:tcPr>
          <w:p>
            <w:pPr>
              <w:widowControl/>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p>
        </w:tc>
        <w:tc>
          <w:tcPr>
            <w:tcW w:w="708" w:type="dxa"/>
            <w:noWrap/>
            <w:vAlign w:val="center"/>
          </w:tcPr>
          <w:p>
            <w:pPr>
              <w:widowControl/>
              <w:jc w:val="distribute"/>
              <w:rPr>
                <w:rFonts w:cs="宋体" w:asciiTheme="minorEastAsia" w:hAnsiTheme="minorEastAsia"/>
                <w:kern w:val="0"/>
                <w:szCs w:val="21"/>
              </w:rPr>
            </w:pPr>
          </w:p>
        </w:tc>
        <w:tc>
          <w:tcPr>
            <w:tcW w:w="2268" w:type="dxa"/>
            <w:vAlign w:val="center"/>
          </w:tcPr>
          <w:p>
            <w:pPr>
              <w:widowControl/>
              <w:jc w:val="left"/>
              <w:rPr>
                <w:rFonts w:cs="宋体" w:asciiTheme="minorEastAsia" w:hAnsiTheme="minorEastAsia"/>
                <w:kern w:val="0"/>
                <w:szCs w:val="21"/>
              </w:rPr>
            </w:pPr>
          </w:p>
        </w:tc>
        <w:tc>
          <w:tcPr>
            <w:tcW w:w="567" w:type="dxa"/>
            <w:noWrap/>
            <w:vAlign w:val="center"/>
          </w:tcPr>
          <w:p>
            <w:pPr>
              <w:widowControl/>
              <w:jc w:val="center"/>
              <w:rPr>
                <w:rFonts w:cs="宋体" w:asciiTheme="minorEastAsia" w:hAnsiTheme="minorEastAsia"/>
                <w:kern w:val="0"/>
                <w:szCs w:val="21"/>
              </w:rPr>
            </w:pPr>
          </w:p>
        </w:tc>
        <w:tc>
          <w:tcPr>
            <w:tcW w:w="851" w:type="dxa"/>
            <w:noWrap/>
            <w:vAlign w:val="center"/>
          </w:tcPr>
          <w:p>
            <w:pPr>
              <w:widowControl/>
              <w:jc w:val="center"/>
              <w:rPr>
                <w:rFonts w:cs="宋体" w:asciiTheme="minorEastAsia" w:hAnsiTheme="minorEastAsia"/>
                <w:kern w:val="0"/>
                <w:szCs w:val="21"/>
              </w:rPr>
            </w:pPr>
          </w:p>
        </w:tc>
        <w:tc>
          <w:tcPr>
            <w:tcW w:w="709" w:type="dxa"/>
            <w:noWrap/>
            <w:vAlign w:val="center"/>
          </w:tcPr>
          <w:p>
            <w:pPr>
              <w:widowControl/>
              <w:jc w:val="center"/>
              <w:rPr>
                <w:rFonts w:cs="宋体" w:asciiTheme="minorEastAsia" w:hAnsiTheme="minorEastAsia"/>
                <w:kern w:val="0"/>
                <w:szCs w:val="21"/>
              </w:rPr>
            </w:pPr>
          </w:p>
        </w:tc>
        <w:tc>
          <w:tcPr>
            <w:tcW w:w="534" w:type="dxa"/>
            <w:noWrap/>
            <w:vAlign w:val="center"/>
          </w:tcPr>
          <w:p>
            <w:pPr>
              <w:widowControl/>
              <w:jc w:val="center"/>
              <w:rPr>
                <w:rFonts w:cs="宋体" w:asciiTheme="minorEastAsia" w:hAnsiTheme="minorEastAsia"/>
                <w:kern w:val="0"/>
                <w:szCs w:val="21"/>
              </w:rPr>
            </w:pPr>
          </w:p>
        </w:tc>
        <w:tc>
          <w:tcPr>
            <w:tcW w:w="741" w:type="dxa"/>
            <w:noWrap/>
            <w:vAlign w:val="center"/>
          </w:tcPr>
          <w:p>
            <w:pPr>
              <w:widowControl/>
              <w:jc w:val="center"/>
              <w:rPr>
                <w:rFonts w:cs="宋体" w:asciiTheme="minorEastAsia" w:hAnsi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48" w:type="dxa"/>
            <w:vMerge w:val="restart"/>
            <w:noWrap/>
            <w:textDirection w:val="tbRlV"/>
            <w:vAlign w:val="center"/>
          </w:tcPr>
          <w:p>
            <w:pPr>
              <w:widowControl/>
              <w:jc w:val="center"/>
              <w:rPr>
                <w:rFonts w:cs="宋体" w:asciiTheme="minorEastAsia" w:hAnsiTheme="minorEastAsia"/>
                <w:kern w:val="0"/>
                <w:szCs w:val="21"/>
              </w:rPr>
            </w:pPr>
            <w:bookmarkStart w:id="10" w:name="_Hlk423611734"/>
            <w:r>
              <w:rPr>
                <w:rFonts w:hint="eastAsia" w:cs="宋体" w:asciiTheme="minorEastAsia" w:hAnsiTheme="minorEastAsia"/>
                <w:kern w:val="0"/>
                <w:szCs w:val="21"/>
              </w:rPr>
              <w:t>专业基础课</w:t>
            </w:r>
          </w:p>
        </w:tc>
        <w:tc>
          <w:tcPr>
            <w:tcW w:w="666" w:type="dxa"/>
            <w:vMerge w:val="restart"/>
            <w:noWrap/>
            <w:vAlign w:val="center"/>
          </w:tcPr>
          <w:p>
            <w:pPr>
              <w:jc w:val="center"/>
              <w:rPr>
                <w:rFonts w:cs="宋体" w:asciiTheme="minorEastAsia" w:hAnsiTheme="minorEastAsia"/>
                <w:kern w:val="0"/>
                <w:szCs w:val="21"/>
              </w:rPr>
            </w:pPr>
            <w:r>
              <w:rPr>
                <w:rFonts w:hint="eastAsia" w:cs="宋体" w:asciiTheme="minorEastAsia" w:hAnsiTheme="minorEastAsia"/>
                <w:kern w:val="0"/>
                <w:szCs w:val="21"/>
              </w:rPr>
              <w:t>　10</w:t>
            </w:r>
          </w:p>
        </w:tc>
        <w:tc>
          <w:tcPr>
            <w:tcW w:w="707" w:type="dxa"/>
            <w:vMerge w:val="restart"/>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10</w:t>
            </w:r>
          </w:p>
        </w:tc>
        <w:tc>
          <w:tcPr>
            <w:tcW w:w="534" w:type="dxa"/>
            <w:vMerge w:val="restart"/>
            <w:noWrap/>
            <w:vAlign w:val="center"/>
          </w:tcPr>
          <w:p>
            <w:pPr>
              <w:jc w:val="center"/>
              <w:rPr>
                <w:rFonts w:cs="宋体" w:asciiTheme="minorEastAsia" w:hAnsiTheme="minorEastAsia"/>
                <w:kern w:val="0"/>
                <w:szCs w:val="21"/>
              </w:rPr>
            </w:pPr>
            <w:r>
              <w:rPr>
                <w:rFonts w:hint="eastAsia" w:cs="宋体" w:asciiTheme="minorEastAsia" w:hAnsiTheme="minorEastAsia"/>
                <w:kern w:val="0"/>
                <w:szCs w:val="21"/>
              </w:rPr>
              <w:t>　31</w:t>
            </w: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9　</w:t>
            </w:r>
          </w:p>
        </w:tc>
        <w:tc>
          <w:tcPr>
            <w:tcW w:w="708" w:type="dxa"/>
            <w:noWrap/>
            <w:vAlign w:val="center"/>
          </w:tcPr>
          <w:p>
            <w:pPr>
              <w:widowControl/>
              <w:jc w:val="distribute"/>
              <w:rPr>
                <w:rFonts w:cs="宋体" w:asciiTheme="minorEastAsia" w:hAnsiTheme="minorEastAsia"/>
                <w:kern w:val="0"/>
                <w:szCs w:val="21"/>
              </w:rPr>
            </w:pPr>
          </w:p>
        </w:tc>
        <w:tc>
          <w:tcPr>
            <w:tcW w:w="2268" w:type="dxa"/>
            <w:noWrap/>
          </w:tcPr>
          <w:p>
            <w:pPr>
              <w:widowControl/>
              <w:jc w:val="left"/>
              <w:rPr>
                <w:rFonts w:cs="宋体" w:asciiTheme="minorEastAsia" w:hAnsiTheme="minorEastAsia"/>
                <w:kern w:val="0"/>
                <w:szCs w:val="21"/>
              </w:rPr>
            </w:pPr>
            <w:r>
              <w:rPr>
                <w:rFonts w:hint="eastAsia" w:cs="宋体" w:asciiTheme="minorEastAsia" w:hAnsiTheme="minorEastAsia"/>
                <w:kern w:val="0"/>
                <w:szCs w:val="21"/>
              </w:rPr>
              <w:t>分析化学（本）</w:t>
            </w:r>
          </w:p>
        </w:tc>
        <w:tc>
          <w:tcPr>
            <w:tcW w:w="567" w:type="dxa"/>
            <w:noWrap/>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必修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bookmark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48" w:type="dxa"/>
            <w:vMerge w:val="continue"/>
            <w:noWrap/>
            <w:textDirection w:val="tbRlV"/>
            <w:vAlign w:val="center"/>
          </w:tcPr>
          <w:p>
            <w:pPr>
              <w:widowControl/>
              <w:jc w:val="center"/>
              <w:rPr>
                <w:rFonts w:cs="宋体" w:asciiTheme="minorEastAsia" w:hAnsiTheme="minorEastAsia"/>
                <w:kern w:val="0"/>
                <w:szCs w:val="21"/>
              </w:rPr>
            </w:pPr>
          </w:p>
        </w:tc>
        <w:tc>
          <w:tcPr>
            <w:tcW w:w="666" w:type="dxa"/>
            <w:vMerge w:val="continue"/>
            <w:noWrap/>
            <w:vAlign w:val="center"/>
          </w:tcPr>
          <w:p>
            <w:pPr>
              <w:jc w:val="center"/>
              <w:rPr>
                <w:rFonts w:cs="宋体" w:asciiTheme="minorEastAsia" w:hAnsiTheme="minorEastAsia"/>
                <w:kern w:val="0"/>
                <w:szCs w:val="21"/>
              </w:rPr>
            </w:pPr>
          </w:p>
        </w:tc>
        <w:tc>
          <w:tcPr>
            <w:tcW w:w="707" w:type="dxa"/>
            <w:vMerge w:val="continue"/>
            <w:noWrap/>
            <w:vAlign w:val="center"/>
          </w:tcPr>
          <w:p>
            <w:pPr>
              <w:widowControl/>
              <w:jc w:val="center"/>
              <w:rPr>
                <w:rFonts w:cs="宋体" w:asciiTheme="minorEastAsia" w:hAnsiTheme="minorEastAsia"/>
                <w:kern w:val="0"/>
                <w:szCs w:val="21"/>
              </w:rPr>
            </w:pPr>
          </w:p>
        </w:tc>
        <w:tc>
          <w:tcPr>
            <w:tcW w:w="534" w:type="dxa"/>
            <w:vMerge w:val="continue"/>
            <w:noWrap/>
            <w:vAlign w:val="center"/>
          </w:tcPr>
          <w:p>
            <w:pPr>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10</w:t>
            </w:r>
          </w:p>
        </w:tc>
        <w:tc>
          <w:tcPr>
            <w:tcW w:w="708" w:type="dxa"/>
            <w:noWrap/>
            <w:vAlign w:val="center"/>
          </w:tcPr>
          <w:p>
            <w:pPr>
              <w:widowControl/>
              <w:jc w:val="distribute"/>
              <w:rPr>
                <w:rFonts w:cs="宋体" w:asciiTheme="minorEastAsia" w:hAnsiTheme="minorEastAsia"/>
                <w:kern w:val="0"/>
                <w:szCs w:val="21"/>
              </w:rPr>
            </w:pPr>
          </w:p>
        </w:tc>
        <w:tc>
          <w:tcPr>
            <w:tcW w:w="2268" w:type="dxa"/>
            <w:noWrap/>
          </w:tcPr>
          <w:p>
            <w:pPr>
              <w:widowControl/>
              <w:jc w:val="left"/>
              <w:rPr>
                <w:rFonts w:cs="宋体" w:asciiTheme="minorEastAsia" w:hAnsiTheme="minorEastAsia"/>
                <w:kern w:val="0"/>
                <w:szCs w:val="21"/>
              </w:rPr>
            </w:pPr>
            <w:r>
              <w:rPr>
                <w:rFonts w:hint="eastAsia" w:cs="宋体" w:asciiTheme="minorEastAsia" w:hAnsiTheme="minorEastAsia"/>
                <w:kern w:val="0"/>
                <w:szCs w:val="21"/>
              </w:rPr>
              <w:t>药理学（本）</w:t>
            </w:r>
          </w:p>
        </w:tc>
        <w:tc>
          <w:tcPr>
            <w:tcW w:w="567" w:type="dxa"/>
            <w:noWrap/>
          </w:tcPr>
          <w:p>
            <w:pPr>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必修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48" w:type="dxa"/>
            <w:vMerge w:val="continue"/>
            <w:noWrap/>
            <w:textDirection w:val="tbRlV"/>
            <w:vAlign w:val="center"/>
          </w:tcPr>
          <w:p>
            <w:pPr>
              <w:widowControl/>
              <w:jc w:val="center"/>
              <w:rPr>
                <w:rFonts w:cs="宋体" w:asciiTheme="minorEastAsia" w:hAnsiTheme="minorEastAsia"/>
                <w:kern w:val="0"/>
                <w:szCs w:val="21"/>
              </w:rPr>
            </w:pPr>
          </w:p>
        </w:tc>
        <w:tc>
          <w:tcPr>
            <w:tcW w:w="666" w:type="dxa"/>
            <w:vMerge w:val="continue"/>
            <w:noWrap/>
            <w:vAlign w:val="center"/>
          </w:tcPr>
          <w:p>
            <w:pPr>
              <w:jc w:val="center"/>
              <w:rPr>
                <w:rFonts w:cs="宋体" w:asciiTheme="minorEastAsia" w:hAnsiTheme="minorEastAsia"/>
                <w:kern w:val="0"/>
                <w:szCs w:val="21"/>
              </w:rPr>
            </w:pPr>
          </w:p>
        </w:tc>
        <w:tc>
          <w:tcPr>
            <w:tcW w:w="707" w:type="dxa"/>
            <w:vMerge w:val="continue"/>
            <w:noWrap/>
            <w:vAlign w:val="center"/>
          </w:tcPr>
          <w:p>
            <w:pPr>
              <w:widowControl/>
              <w:jc w:val="center"/>
              <w:rPr>
                <w:rFonts w:cs="宋体" w:asciiTheme="minorEastAsia" w:hAnsiTheme="minorEastAsia"/>
                <w:kern w:val="0"/>
                <w:szCs w:val="21"/>
              </w:rPr>
            </w:pPr>
          </w:p>
        </w:tc>
        <w:tc>
          <w:tcPr>
            <w:tcW w:w="534" w:type="dxa"/>
            <w:vMerge w:val="continue"/>
            <w:noWrap/>
            <w:vAlign w:val="center"/>
          </w:tcPr>
          <w:p>
            <w:pPr>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11　</w:t>
            </w:r>
          </w:p>
        </w:tc>
        <w:tc>
          <w:tcPr>
            <w:tcW w:w="708" w:type="dxa"/>
            <w:noWrap/>
            <w:vAlign w:val="center"/>
          </w:tcPr>
          <w:p>
            <w:pPr>
              <w:widowControl/>
              <w:jc w:val="distribute"/>
              <w:rPr>
                <w:rFonts w:cs="宋体" w:asciiTheme="minorEastAsia" w:hAnsiTheme="minorEastAsia"/>
                <w:kern w:val="0"/>
                <w:szCs w:val="21"/>
              </w:rPr>
            </w:pPr>
          </w:p>
        </w:tc>
        <w:tc>
          <w:tcPr>
            <w:tcW w:w="2268" w:type="dxa"/>
            <w:noWrap/>
          </w:tcPr>
          <w:p>
            <w:pPr>
              <w:widowControl/>
              <w:jc w:val="left"/>
              <w:rPr>
                <w:rFonts w:cs="宋体" w:asciiTheme="minorEastAsia" w:hAnsiTheme="minorEastAsia"/>
                <w:kern w:val="0"/>
                <w:szCs w:val="21"/>
              </w:rPr>
            </w:pPr>
            <w:r>
              <w:rPr>
                <w:rFonts w:hint="eastAsia" w:cs="宋体" w:asciiTheme="minorEastAsia" w:hAnsiTheme="minorEastAsia"/>
                <w:kern w:val="0"/>
                <w:szCs w:val="21"/>
              </w:rPr>
              <w:t>实用统计学</w:t>
            </w:r>
          </w:p>
        </w:tc>
        <w:tc>
          <w:tcPr>
            <w:tcW w:w="567" w:type="dxa"/>
            <w:noWrap/>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必修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48" w:type="dxa"/>
            <w:vMerge w:val="continue"/>
            <w:noWrap/>
            <w:textDirection w:val="tbRlV"/>
            <w:vAlign w:val="center"/>
          </w:tcPr>
          <w:p>
            <w:pPr>
              <w:widowControl/>
              <w:jc w:val="center"/>
              <w:rPr>
                <w:rFonts w:cs="宋体" w:asciiTheme="minorEastAsia" w:hAnsiTheme="minorEastAsia"/>
                <w:kern w:val="0"/>
                <w:szCs w:val="21"/>
              </w:rPr>
            </w:pPr>
          </w:p>
        </w:tc>
        <w:tc>
          <w:tcPr>
            <w:tcW w:w="666" w:type="dxa"/>
            <w:vMerge w:val="continue"/>
            <w:noWrap/>
            <w:vAlign w:val="center"/>
          </w:tcPr>
          <w:p>
            <w:pPr>
              <w:jc w:val="center"/>
              <w:rPr>
                <w:rFonts w:cs="宋体" w:asciiTheme="minorEastAsia" w:hAnsiTheme="minorEastAsia"/>
                <w:kern w:val="0"/>
                <w:szCs w:val="21"/>
              </w:rPr>
            </w:pPr>
          </w:p>
        </w:tc>
        <w:tc>
          <w:tcPr>
            <w:tcW w:w="707" w:type="dxa"/>
            <w:vMerge w:val="continue"/>
            <w:noWrap/>
            <w:vAlign w:val="center"/>
          </w:tcPr>
          <w:p>
            <w:pPr>
              <w:widowControl/>
              <w:jc w:val="center"/>
              <w:rPr>
                <w:rFonts w:cs="宋体" w:asciiTheme="minorEastAsia" w:hAnsiTheme="minorEastAsia"/>
                <w:kern w:val="0"/>
                <w:szCs w:val="21"/>
              </w:rPr>
            </w:pPr>
          </w:p>
        </w:tc>
        <w:tc>
          <w:tcPr>
            <w:tcW w:w="534" w:type="dxa"/>
            <w:vMerge w:val="continue"/>
            <w:noWrap/>
            <w:vAlign w:val="center"/>
          </w:tcPr>
          <w:p>
            <w:pPr>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12　</w:t>
            </w:r>
          </w:p>
        </w:tc>
        <w:tc>
          <w:tcPr>
            <w:tcW w:w="708" w:type="dxa"/>
            <w:noWrap/>
            <w:vAlign w:val="center"/>
          </w:tcPr>
          <w:p>
            <w:pPr>
              <w:widowControl/>
              <w:jc w:val="distribute"/>
              <w:rPr>
                <w:rFonts w:cs="宋体" w:asciiTheme="minorEastAsia" w:hAnsiTheme="minorEastAsia"/>
                <w:kern w:val="0"/>
                <w:szCs w:val="21"/>
              </w:rPr>
            </w:pPr>
          </w:p>
        </w:tc>
        <w:tc>
          <w:tcPr>
            <w:tcW w:w="2268" w:type="dxa"/>
            <w:noWrap/>
          </w:tcPr>
          <w:p>
            <w:pPr>
              <w:widowControl/>
              <w:jc w:val="left"/>
              <w:rPr>
                <w:rFonts w:cs="宋体" w:asciiTheme="minorEastAsia" w:hAnsiTheme="minorEastAsia"/>
                <w:kern w:val="0"/>
                <w:szCs w:val="21"/>
              </w:rPr>
            </w:pPr>
            <w:r>
              <w:rPr>
                <w:rFonts w:hint="eastAsia" w:cs="宋体" w:asciiTheme="minorEastAsia" w:hAnsiTheme="minorEastAsia"/>
                <w:kern w:val="0"/>
                <w:szCs w:val="21"/>
              </w:rPr>
              <w:t>药物化学（本）</w:t>
            </w:r>
          </w:p>
        </w:tc>
        <w:tc>
          <w:tcPr>
            <w:tcW w:w="567" w:type="dxa"/>
            <w:noWrap/>
          </w:tcPr>
          <w:p>
            <w:pPr>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48" w:type="dxa"/>
            <w:vMerge w:val="continue"/>
            <w:noWrap/>
            <w:textDirection w:val="tbRlV"/>
            <w:vAlign w:val="center"/>
          </w:tcPr>
          <w:p>
            <w:pPr>
              <w:widowControl/>
              <w:jc w:val="center"/>
              <w:rPr>
                <w:rFonts w:cs="宋体" w:asciiTheme="minorEastAsia" w:hAnsiTheme="minorEastAsia"/>
                <w:kern w:val="0"/>
                <w:szCs w:val="21"/>
              </w:rPr>
            </w:pPr>
          </w:p>
        </w:tc>
        <w:tc>
          <w:tcPr>
            <w:tcW w:w="666" w:type="dxa"/>
            <w:vMerge w:val="continue"/>
            <w:noWrap/>
            <w:vAlign w:val="center"/>
          </w:tcPr>
          <w:p>
            <w:pPr>
              <w:jc w:val="center"/>
              <w:rPr>
                <w:rFonts w:cs="宋体" w:asciiTheme="minorEastAsia" w:hAnsiTheme="minorEastAsia"/>
                <w:kern w:val="0"/>
                <w:szCs w:val="21"/>
              </w:rPr>
            </w:pPr>
          </w:p>
        </w:tc>
        <w:tc>
          <w:tcPr>
            <w:tcW w:w="707" w:type="dxa"/>
            <w:vMerge w:val="continue"/>
            <w:noWrap/>
            <w:vAlign w:val="center"/>
          </w:tcPr>
          <w:p>
            <w:pPr>
              <w:widowControl/>
              <w:jc w:val="center"/>
              <w:rPr>
                <w:rFonts w:cs="宋体" w:asciiTheme="minorEastAsia" w:hAnsiTheme="minorEastAsia"/>
                <w:kern w:val="0"/>
                <w:szCs w:val="21"/>
              </w:rPr>
            </w:pPr>
          </w:p>
        </w:tc>
        <w:tc>
          <w:tcPr>
            <w:tcW w:w="534" w:type="dxa"/>
            <w:vMerge w:val="continue"/>
            <w:noWrap/>
            <w:vAlign w:val="center"/>
          </w:tcPr>
          <w:p>
            <w:pPr>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13　</w:t>
            </w:r>
          </w:p>
        </w:tc>
        <w:tc>
          <w:tcPr>
            <w:tcW w:w="708" w:type="dxa"/>
            <w:noWrap/>
            <w:vAlign w:val="center"/>
          </w:tcPr>
          <w:p>
            <w:pPr>
              <w:widowControl/>
              <w:jc w:val="distribute"/>
              <w:rPr>
                <w:rFonts w:cs="宋体" w:asciiTheme="minorEastAsia" w:hAnsiTheme="minorEastAsia"/>
                <w:kern w:val="0"/>
                <w:szCs w:val="21"/>
              </w:rPr>
            </w:pPr>
          </w:p>
        </w:tc>
        <w:tc>
          <w:tcPr>
            <w:tcW w:w="2268" w:type="dxa"/>
            <w:noWrap/>
          </w:tcPr>
          <w:p>
            <w:pPr>
              <w:widowControl/>
              <w:jc w:val="left"/>
              <w:rPr>
                <w:rFonts w:cs="宋体" w:asciiTheme="minorEastAsia" w:hAnsiTheme="minorEastAsia"/>
                <w:kern w:val="0"/>
                <w:szCs w:val="21"/>
              </w:rPr>
            </w:pPr>
            <w:r>
              <w:rPr>
                <w:rFonts w:hint="eastAsia" w:cs="宋体" w:asciiTheme="minorEastAsia" w:hAnsiTheme="minorEastAsia"/>
                <w:kern w:val="0"/>
                <w:szCs w:val="21"/>
              </w:rPr>
              <w:t>医学生物化学（本）</w:t>
            </w:r>
          </w:p>
        </w:tc>
        <w:tc>
          <w:tcPr>
            <w:tcW w:w="567" w:type="dxa"/>
            <w:noWrap/>
          </w:tcPr>
          <w:p>
            <w:pPr>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48" w:type="dxa"/>
            <w:vMerge w:val="continue"/>
            <w:noWrap/>
            <w:textDirection w:val="tbRlV"/>
            <w:vAlign w:val="center"/>
          </w:tcPr>
          <w:p>
            <w:pPr>
              <w:widowControl/>
              <w:jc w:val="center"/>
              <w:rPr>
                <w:rFonts w:cs="宋体" w:asciiTheme="minorEastAsia" w:hAnsiTheme="minorEastAsia"/>
                <w:kern w:val="0"/>
                <w:szCs w:val="21"/>
              </w:rPr>
            </w:pPr>
          </w:p>
        </w:tc>
        <w:tc>
          <w:tcPr>
            <w:tcW w:w="666" w:type="dxa"/>
            <w:vMerge w:val="continue"/>
            <w:noWrap/>
            <w:vAlign w:val="center"/>
          </w:tcPr>
          <w:p>
            <w:pPr>
              <w:jc w:val="center"/>
              <w:rPr>
                <w:rFonts w:cs="宋体" w:asciiTheme="minorEastAsia" w:hAnsiTheme="minorEastAsia"/>
                <w:kern w:val="0"/>
                <w:szCs w:val="21"/>
              </w:rPr>
            </w:pPr>
          </w:p>
        </w:tc>
        <w:tc>
          <w:tcPr>
            <w:tcW w:w="707" w:type="dxa"/>
            <w:vMerge w:val="continue"/>
            <w:noWrap/>
            <w:vAlign w:val="center"/>
          </w:tcPr>
          <w:p>
            <w:pPr>
              <w:widowControl/>
              <w:jc w:val="center"/>
              <w:rPr>
                <w:rFonts w:cs="宋体" w:asciiTheme="minorEastAsia" w:hAnsiTheme="minorEastAsia"/>
                <w:kern w:val="0"/>
                <w:szCs w:val="21"/>
              </w:rPr>
            </w:pPr>
          </w:p>
        </w:tc>
        <w:tc>
          <w:tcPr>
            <w:tcW w:w="534" w:type="dxa"/>
            <w:vMerge w:val="continue"/>
            <w:noWrap/>
            <w:vAlign w:val="center"/>
          </w:tcPr>
          <w:p>
            <w:pPr>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14</w:t>
            </w:r>
          </w:p>
        </w:tc>
        <w:tc>
          <w:tcPr>
            <w:tcW w:w="708" w:type="dxa"/>
            <w:noWrap/>
            <w:vAlign w:val="center"/>
          </w:tcPr>
          <w:p>
            <w:pPr>
              <w:widowControl/>
              <w:jc w:val="distribute"/>
              <w:rPr>
                <w:rFonts w:cs="宋体" w:asciiTheme="minorEastAsia" w:hAnsiTheme="minorEastAsia"/>
                <w:kern w:val="0"/>
                <w:szCs w:val="21"/>
              </w:rPr>
            </w:pPr>
          </w:p>
        </w:tc>
        <w:tc>
          <w:tcPr>
            <w:tcW w:w="2268" w:type="dxa"/>
            <w:noWrap/>
          </w:tcPr>
          <w:p>
            <w:pPr>
              <w:widowControl/>
              <w:jc w:val="left"/>
              <w:rPr>
                <w:rFonts w:cs="宋体" w:asciiTheme="minorEastAsia" w:hAnsiTheme="minorEastAsia"/>
                <w:kern w:val="0"/>
                <w:szCs w:val="21"/>
              </w:rPr>
            </w:pPr>
            <w:r>
              <w:rPr>
                <w:rFonts w:hint="eastAsia" w:cs="宋体" w:asciiTheme="minorEastAsia" w:hAnsiTheme="minorEastAsia"/>
                <w:kern w:val="0"/>
                <w:szCs w:val="21"/>
              </w:rPr>
              <w:t>细胞生物学（本）</w:t>
            </w:r>
          </w:p>
        </w:tc>
        <w:tc>
          <w:tcPr>
            <w:tcW w:w="567" w:type="dxa"/>
            <w:noWrap/>
          </w:tcPr>
          <w:p>
            <w:pPr>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48" w:type="dxa"/>
            <w:vMerge w:val="continue"/>
            <w:noWrap/>
            <w:textDirection w:val="tbRlV"/>
            <w:vAlign w:val="center"/>
          </w:tcPr>
          <w:p>
            <w:pPr>
              <w:widowControl/>
              <w:jc w:val="center"/>
              <w:rPr>
                <w:rFonts w:cs="宋体" w:asciiTheme="minorEastAsia" w:hAnsiTheme="minorEastAsia"/>
                <w:kern w:val="0"/>
                <w:szCs w:val="21"/>
              </w:rPr>
            </w:pPr>
          </w:p>
        </w:tc>
        <w:tc>
          <w:tcPr>
            <w:tcW w:w="666" w:type="dxa"/>
            <w:vMerge w:val="continue"/>
            <w:noWrap/>
            <w:vAlign w:val="center"/>
          </w:tcPr>
          <w:p>
            <w:pPr>
              <w:jc w:val="center"/>
              <w:rPr>
                <w:rFonts w:cs="宋体" w:asciiTheme="minorEastAsia" w:hAnsiTheme="minorEastAsia"/>
                <w:kern w:val="0"/>
                <w:szCs w:val="21"/>
              </w:rPr>
            </w:pPr>
          </w:p>
        </w:tc>
        <w:tc>
          <w:tcPr>
            <w:tcW w:w="707" w:type="dxa"/>
            <w:vMerge w:val="continue"/>
            <w:noWrap/>
            <w:vAlign w:val="center"/>
          </w:tcPr>
          <w:p>
            <w:pPr>
              <w:widowControl/>
              <w:jc w:val="center"/>
              <w:rPr>
                <w:rFonts w:cs="宋体" w:asciiTheme="minorEastAsia" w:hAnsiTheme="minorEastAsia"/>
                <w:kern w:val="0"/>
                <w:szCs w:val="21"/>
              </w:rPr>
            </w:pPr>
          </w:p>
        </w:tc>
        <w:tc>
          <w:tcPr>
            <w:tcW w:w="534" w:type="dxa"/>
            <w:vMerge w:val="continue"/>
            <w:noWrap/>
            <w:vAlign w:val="center"/>
          </w:tcPr>
          <w:p>
            <w:pPr>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15</w:t>
            </w:r>
          </w:p>
        </w:tc>
        <w:tc>
          <w:tcPr>
            <w:tcW w:w="708" w:type="dxa"/>
            <w:noWrap/>
            <w:vAlign w:val="center"/>
          </w:tcPr>
          <w:p>
            <w:pPr>
              <w:widowControl/>
              <w:jc w:val="distribute"/>
              <w:rPr>
                <w:rFonts w:cs="宋体" w:asciiTheme="minorEastAsia" w:hAnsiTheme="minorEastAsia"/>
                <w:kern w:val="0"/>
                <w:szCs w:val="21"/>
              </w:rPr>
            </w:pPr>
          </w:p>
        </w:tc>
        <w:tc>
          <w:tcPr>
            <w:tcW w:w="2268" w:type="dxa"/>
            <w:noWrap/>
          </w:tcPr>
          <w:p>
            <w:pPr>
              <w:widowControl/>
              <w:jc w:val="left"/>
              <w:rPr>
                <w:rFonts w:cs="宋体" w:asciiTheme="minorEastAsia" w:hAnsiTheme="minorEastAsia"/>
                <w:kern w:val="0"/>
                <w:szCs w:val="21"/>
              </w:rPr>
            </w:pPr>
            <w:r>
              <w:rPr>
                <w:rFonts w:hint="eastAsia" w:cs="宋体" w:asciiTheme="minorEastAsia" w:hAnsiTheme="minorEastAsia"/>
                <w:kern w:val="0"/>
                <w:szCs w:val="21"/>
              </w:rPr>
              <w:t>医学心理学</w:t>
            </w:r>
          </w:p>
        </w:tc>
        <w:tc>
          <w:tcPr>
            <w:tcW w:w="567" w:type="dxa"/>
            <w:noWrap/>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48" w:type="dxa"/>
            <w:vMerge w:val="continue"/>
            <w:noWrap/>
            <w:textDirection w:val="tbRlV"/>
            <w:vAlign w:val="center"/>
          </w:tcPr>
          <w:p>
            <w:pPr>
              <w:widowControl/>
              <w:jc w:val="center"/>
              <w:rPr>
                <w:rFonts w:cs="宋体" w:asciiTheme="minorEastAsia" w:hAnsiTheme="minorEastAsia"/>
                <w:kern w:val="0"/>
                <w:szCs w:val="21"/>
              </w:rPr>
            </w:pPr>
          </w:p>
        </w:tc>
        <w:tc>
          <w:tcPr>
            <w:tcW w:w="666" w:type="dxa"/>
            <w:vMerge w:val="continue"/>
            <w:noWrap/>
            <w:vAlign w:val="center"/>
          </w:tcPr>
          <w:p>
            <w:pPr>
              <w:jc w:val="center"/>
              <w:rPr>
                <w:rFonts w:cs="宋体" w:asciiTheme="minorEastAsia" w:hAnsiTheme="minorEastAsia"/>
                <w:kern w:val="0"/>
                <w:szCs w:val="21"/>
              </w:rPr>
            </w:pPr>
          </w:p>
        </w:tc>
        <w:tc>
          <w:tcPr>
            <w:tcW w:w="707" w:type="dxa"/>
            <w:vMerge w:val="continue"/>
            <w:noWrap/>
            <w:vAlign w:val="center"/>
          </w:tcPr>
          <w:p>
            <w:pPr>
              <w:widowControl/>
              <w:jc w:val="center"/>
              <w:rPr>
                <w:rFonts w:cs="宋体" w:asciiTheme="minorEastAsia" w:hAnsiTheme="minorEastAsia"/>
                <w:kern w:val="0"/>
                <w:szCs w:val="21"/>
              </w:rPr>
            </w:pPr>
          </w:p>
        </w:tc>
        <w:tc>
          <w:tcPr>
            <w:tcW w:w="534" w:type="dxa"/>
            <w:vMerge w:val="continue"/>
            <w:noWrap/>
            <w:vAlign w:val="center"/>
          </w:tcPr>
          <w:p>
            <w:pPr>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16　</w:t>
            </w:r>
          </w:p>
        </w:tc>
        <w:tc>
          <w:tcPr>
            <w:tcW w:w="708" w:type="dxa"/>
            <w:noWrap/>
            <w:vAlign w:val="center"/>
          </w:tcPr>
          <w:p>
            <w:pPr>
              <w:widowControl/>
              <w:jc w:val="distribute"/>
              <w:rPr>
                <w:rFonts w:cs="宋体" w:asciiTheme="minorEastAsia" w:hAnsiTheme="minorEastAsia"/>
                <w:kern w:val="0"/>
                <w:szCs w:val="21"/>
              </w:rPr>
            </w:pPr>
          </w:p>
        </w:tc>
        <w:tc>
          <w:tcPr>
            <w:tcW w:w="2268" w:type="dxa"/>
            <w:noWrap/>
          </w:tcPr>
          <w:p>
            <w:pPr>
              <w:widowControl/>
              <w:jc w:val="left"/>
              <w:rPr>
                <w:rFonts w:cs="宋体" w:asciiTheme="minorEastAsia" w:hAnsiTheme="minorEastAsia"/>
                <w:kern w:val="0"/>
                <w:szCs w:val="21"/>
              </w:rPr>
            </w:pPr>
            <w:r>
              <w:rPr>
                <w:rFonts w:hint="eastAsia" w:cs="宋体" w:asciiTheme="minorEastAsia" w:hAnsiTheme="minorEastAsia"/>
                <w:kern w:val="0"/>
                <w:szCs w:val="21"/>
              </w:rPr>
              <w:t>人际交流与沟通</w:t>
            </w:r>
          </w:p>
        </w:tc>
        <w:tc>
          <w:tcPr>
            <w:tcW w:w="567" w:type="dxa"/>
            <w:noWrap/>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548" w:type="dxa"/>
            <w:vMerge w:val="continue"/>
            <w:vAlign w:val="center"/>
          </w:tcPr>
          <w:p>
            <w:pPr>
              <w:widowControl/>
              <w:jc w:val="left"/>
              <w:rPr>
                <w:rFonts w:cs="宋体" w:asciiTheme="minorEastAsia" w:hAnsiTheme="minorEastAsia"/>
                <w:kern w:val="0"/>
                <w:szCs w:val="21"/>
              </w:rPr>
            </w:pPr>
          </w:p>
        </w:tc>
        <w:tc>
          <w:tcPr>
            <w:tcW w:w="666" w:type="dxa"/>
            <w:vMerge w:val="continue"/>
            <w:noWrap/>
            <w:textDirection w:val="tbRlV"/>
            <w:vAlign w:val="center"/>
          </w:tcPr>
          <w:p>
            <w:pPr>
              <w:jc w:val="center"/>
              <w:rPr>
                <w:rFonts w:cs="宋体" w:asciiTheme="minorEastAsia" w:hAnsiTheme="minorEastAsia"/>
                <w:kern w:val="0"/>
                <w:szCs w:val="21"/>
              </w:rPr>
            </w:pPr>
          </w:p>
        </w:tc>
        <w:tc>
          <w:tcPr>
            <w:tcW w:w="707" w:type="dxa"/>
            <w:vMerge w:val="continue"/>
            <w:noWrap/>
            <w:textDirection w:val="tbRlV"/>
            <w:vAlign w:val="center"/>
          </w:tcPr>
          <w:p>
            <w:pPr>
              <w:jc w:val="center"/>
              <w:rPr>
                <w:rFonts w:cs="宋体" w:asciiTheme="minorEastAsia" w:hAnsiTheme="minorEastAsia"/>
                <w:kern w:val="0"/>
                <w:szCs w:val="21"/>
              </w:rPr>
            </w:pPr>
          </w:p>
        </w:tc>
        <w:tc>
          <w:tcPr>
            <w:tcW w:w="534" w:type="dxa"/>
            <w:vMerge w:val="continue"/>
            <w:noWrap/>
            <w:textDirection w:val="tbRlV"/>
            <w:vAlign w:val="center"/>
          </w:tcPr>
          <w:p>
            <w:pPr>
              <w:jc w:val="center"/>
              <w:rPr>
                <w:rFonts w:cs="宋体" w:asciiTheme="minorEastAsia" w:hAnsiTheme="minorEastAsia"/>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17</w:t>
            </w:r>
          </w:p>
        </w:tc>
        <w:tc>
          <w:tcPr>
            <w:tcW w:w="708" w:type="dxa"/>
            <w:noWrap/>
            <w:vAlign w:val="center"/>
          </w:tcPr>
          <w:p>
            <w:pPr>
              <w:widowControl/>
              <w:jc w:val="distribute"/>
              <w:rPr>
                <w:rFonts w:cs="宋体" w:asciiTheme="minorEastAsia" w:hAnsiTheme="minorEastAsia"/>
                <w:kern w:val="0"/>
                <w:szCs w:val="21"/>
              </w:rPr>
            </w:pPr>
            <w:r>
              <w:rPr>
                <w:rFonts w:hint="eastAsia" w:cs="宋体" w:asciiTheme="minorEastAsia" w:hAnsiTheme="minorEastAsia"/>
                <w:kern w:val="0"/>
                <w:szCs w:val="21"/>
              </w:rPr>
              <w:t>2362</w:t>
            </w: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病理生理学</w:t>
            </w:r>
          </w:p>
        </w:tc>
        <w:tc>
          <w:tcPr>
            <w:tcW w:w="567" w:type="dxa"/>
            <w:noWrap/>
          </w:tcPr>
          <w:p>
            <w:pPr>
              <w:jc w:val="center"/>
              <w:rPr>
                <w:rFonts w:cs="宋体" w:asciiTheme="minorEastAsia" w:hAnsiTheme="minorEastAsia"/>
                <w:kern w:val="0"/>
                <w:szCs w:val="21"/>
              </w:rPr>
            </w:pPr>
            <w:r>
              <w:rPr>
                <w:rFonts w:hint="eastAsia" w:cs="宋体" w:asciiTheme="minorEastAsia" w:hAnsiTheme="minorEastAsia"/>
                <w:kern w:val="0"/>
                <w:szCs w:val="21"/>
              </w:rPr>
              <w:t>5</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741" w:type="dxa"/>
            <w:noWrap/>
          </w:tcPr>
          <w:p>
            <w:pPr>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restart"/>
            <w:noWrap/>
            <w:textDirection w:val="tbRlV"/>
            <w:vAlign w:val="center"/>
          </w:tcPr>
          <w:p>
            <w:pPr>
              <w:widowControl/>
              <w:jc w:val="center"/>
              <w:rPr>
                <w:rFonts w:cs="宋体" w:asciiTheme="minorEastAsia" w:hAnsiTheme="minorEastAsia"/>
                <w:color w:val="000000"/>
                <w:kern w:val="0"/>
                <w:szCs w:val="21"/>
              </w:rPr>
            </w:pPr>
            <w:bookmarkStart w:id="11" w:name="_Hlk444158931"/>
            <w:r>
              <w:rPr>
                <w:rFonts w:hint="eastAsia" w:cs="宋体" w:asciiTheme="minorEastAsia" w:hAnsiTheme="minorEastAsia"/>
                <w:color w:val="000000"/>
                <w:kern w:val="0"/>
                <w:szCs w:val="21"/>
              </w:rPr>
              <w:t>专业课</w:t>
            </w:r>
          </w:p>
        </w:tc>
        <w:tc>
          <w:tcPr>
            <w:tcW w:w="666" w:type="dxa"/>
            <w:vMerge w:val="restart"/>
            <w:noWrap/>
            <w:vAlign w:val="center"/>
          </w:tcPr>
          <w:p>
            <w:pPr>
              <w:widowControl/>
              <w:rPr>
                <w:rFonts w:cs="宋体" w:asciiTheme="minorEastAsia" w:hAnsiTheme="minorEastAsia"/>
                <w:color w:val="000000"/>
                <w:kern w:val="0"/>
                <w:szCs w:val="21"/>
              </w:rPr>
            </w:pPr>
          </w:p>
          <w:p>
            <w:pPr>
              <w:widowControl/>
              <w:rPr>
                <w:rFonts w:cs="宋体" w:asciiTheme="minorEastAsia" w:hAnsiTheme="minorEastAsia"/>
                <w:color w:val="000000"/>
                <w:kern w:val="0"/>
                <w:szCs w:val="21"/>
              </w:rPr>
            </w:pPr>
          </w:p>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22</w:t>
            </w:r>
          </w:p>
          <w:p>
            <w:pPr>
              <w:widowControl/>
              <w:rPr>
                <w:rFonts w:cs="宋体" w:asciiTheme="minorEastAsia" w:hAnsiTheme="minorEastAsia"/>
                <w:color w:val="000000"/>
                <w:kern w:val="0"/>
                <w:szCs w:val="21"/>
              </w:rPr>
            </w:pPr>
          </w:p>
          <w:p>
            <w:pPr>
              <w:widowControl/>
              <w:jc w:val="center"/>
              <w:rPr>
                <w:rFonts w:cs="宋体" w:asciiTheme="minorEastAsia" w:hAnsiTheme="minorEastAsia"/>
                <w:color w:val="000000"/>
                <w:kern w:val="0"/>
                <w:szCs w:val="21"/>
              </w:rPr>
            </w:pPr>
          </w:p>
          <w:p>
            <w:pPr>
              <w:widowControl/>
              <w:rPr>
                <w:rFonts w:cs="宋体" w:asciiTheme="minorEastAsia" w:hAnsiTheme="minorEastAsia"/>
                <w:color w:val="000000"/>
                <w:kern w:val="0"/>
                <w:szCs w:val="21"/>
              </w:rPr>
            </w:pPr>
          </w:p>
          <w:p>
            <w:pPr>
              <w:widowControl/>
              <w:jc w:val="center"/>
              <w:rPr>
                <w:rFonts w:cs="宋体" w:asciiTheme="minorEastAsia" w:hAnsiTheme="minorEastAsia"/>
                <w:color w:val="000000"/>
                <w:kern w:val="0"/>
                <w:szCs w:val="21"/>
              </w:rPr>
            </w:pPr>
          </w:p>
          <w:p>
            <w:pPr>
              <w:widowControl/>
              <w:jc w:val="center"/>
              <w:rPr>
                <w:rFonts w:cs="宋体" w:asciiTheme="minorEastAsia" w:hAnsiTheme="minorEastAsia"/>
                <w:color w:val="000000"/>
                <w:kern w:val="0"/>
                <w:szCs w:val="21"/>
              </w:rPr>
            </w:pPr>
          </w:p>
          <w:p>
            <w:pPr>
              <w:widowControl/>
              <w:jc w:val="center"/>
              <w:rPr>
                <w:rFonts w:cs="宋体" w:asciiTheme="minorEastAsia" w:hAnsiTheme="minorEastAsia"/>
                <w:color w:val="000000"/>
                <w:kern w:val="0"/>
                <w:szCs w:val="21"/>
              </w:rPr>
            </w:pPr>
          </w:p>
          <w:p>
            <w:pPr>
              <w:widowControl/>
              <w:jc w:val="center"/>
              <w:rPr>
                <w:rFonts w:cs="宋体" w:asciiTheme="minorEastAsia" w:hAnsiTheme="minorEastAsia"/>
                <w:color w:val="000000"/>
                <w:kern w:val="0"/>
                <w:szCs w:val="21"/>
              </w:rPr>
            </w:pPr>
          </w:p>
          <w:p>
            <w:pPr>
              <w:jc w:val="center"/>
              <w:rPr>
                <w:rFonts w:cs="宋体" w:asciiTheme="minorEastAsia" w:hAnsiTheme="minorEastAsia"/>
                <w:color w:val="000000"/>
                <w:kern w:val="0"/>
                <w:szCs w:val="21"/>
              </w:rPr>
            </w:pPr>
          </w:p>
        </w:tc>
        <w:tc>
          <w:tcPr>
            <w:tcW w:w="707" w:type="dxa"/>
            <w:vMerge w:val="restart"/>
            <w:noWrap/>
            <w:vAlign w:val="center"/>
          </w:tcPr>
          <w:p>
            <w:pPr>
              <w:widowControl/>
              <w:rPr>
                <w:rFonts w:cs="宋体" w:asciiTheme="minorEastAsia" w:hAnsiTheme="minorEastAsia"/>
                <w:color w:val="000000"/>
                <w:kern w:val="0"/>
                <w:szCs w:val="21"/>
              </w:rPr>
            </w:pPr>
          </w:p>
          <w:p>
            <w:pPr>
              <w:widowControl/>
              <w:rPr>
                <w:rFonts w:cs="宋体" w:asciiTheme="minorEastAsia" w:hAnsiTheme="minorEastAsia"/>
                <w:color w:val="000000"/>
                <w:kern w:val="0"/>
                <w:szCs w:val="21"/>
              </w:rPr>
            </w:pPr>
          </w:p>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22</w:t>
            </w:r>
          </w:p>
          <w:p>
            <w:pPr>
              <w:widowControl/>
              <w:rPr>
                <w:rFonts w:cs="宋体" w:asciiTheme="minorEastAsia" w:hAnsiTheme="minorEastAsia"/>
                <w:color w:val="000000"/>
                <w:kern w:val="0"/>
                <w:szCs w:val="21"/>
              </w:rPr>
            </w:pPr>
          </w:p>
          <w:p>
            <w:pPr>
              <w:widowControl/>
              <w:jc w:val="center"/>
              <w:rPr>
                <w:rFonts w:cs="宋体" w:asciiTheme="minorEastAsia" w:hAnsiTheme="minorEastAsia"/>
                <w:color w:val="000000"/>
                <w:kern w:val="0"/>
                <w:szCs w:val="21"/>
              </w:rPr>
            </w:pPr>
          </w:p>
        </w:tc>
        <w:tc>
          <w:tcPr>
            <w:tcW w:w="534" w:type="dxa"/>
            <w:vMerge w:val="restart"/>
            <w:noWrap/>
            <w:vAlign w:val="center"/>
          </w:tcPr>
          <w:p>
            <w:pPr>
              <w:widowControl/>
              <w:jc w:val="center"/>
              <w:rPr>
                <w:rFonts w:cs="宋体" w:asciiTheme="minorEastAsia" w:hAnsiTheme="minorEastAsia"/>
                <w:color w:val="000000"/>
                <w:kern w:val="0"/>
                <w:szCs w:val="21"/>
              </w:rPr>
            </w:pPr>
          </w:p>
          <w:p>
            <w:pPr>
              <w:widowControl/>
              <w:jc w:val="center"/>
              <w:rPr>
                <w:rFonts w:cs="宋体" w:asciiTheme="minorEastAsia" w:hAnsiTheme="minorEastAsia"/>
                <w:color w:val="000000"/>
                <w:kern w:val="0"/>
                <w:szCs w:val="21"/>
              </w:rPr>
            </w:pPr>
          </w:p>
          <w:p>
            <w:pPr>
              <w:widowControl/>
              <w:jc w:val="center"/>
              <w:rPr>
                <w:rFonts w:cs="宋体" w:asciiTheme="minorEastAsia" w:hAnsiTheme="minorEastAsia"/>
                <w:color w:val="000000"/>
                <w:kern w:val="0"/>
                <w:szCs w:val="21"/>
              </w:rPr>
            </w:pPr>
          </w:p>
          <w:p>
            <w:pPr>
              <w:widowControl/>
              <w:jc w:val="center"/>
              <w:rPr>
                <w:rFonts w:cs="宋体" w:asciiTheme="minorEastAsia" w:hAnsiTheme="minorEastAsia"/>
                <w:color w:val="000000"/>
                <w:kern w:val="0"/>
                <w:szCs w:val="21"/>
              </w:rPr>
            </w:pPr>
          </w:p>
          <w:p>
            <w:pPr>
              <w:widowControl/>
              <w:jc w:val="center"/>
              <w:rPr>
                <w:rFonts w:cs="宋体" w:asciiTheme="minorEastAsia" w:hAnsiTheme="minorEastAsia"/>
                <w:kern w:val="0"/>
                <w:szCs w:val="21"/>
              </w:rPr>
            </w:pPr>
            <w:r>
              <w:rPr>
                <w:rFonts w:hint="eastAsia" w:cs="宋体" w:asciiTheme="minorEastAsia" w:hAnsiTheme="minorEastAsia"/>
                <w:kern w:val="0"/>
                <w:szCs w:val="21"/>
              </w:rPr>
              <w:t>55</w:t>
            </w:r>
          </w:p>
          <w:p>
            <w:pPr>
              <w:widowControl/>
              <w:rPr>
                <w:rFonts w:cs="宋体" w:asciiTheme="minorEastAsia" w:hAnsiTheme="minorEastAsia"/>
                <w:color w:val="000000"/>
                <w:kern w:val="0"/>
                <w:szCs w:val="21"/>
              </w:rPr>
            </w:pP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　</w:t>
            </w: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　</w:t>
            </w:r>
          </w:p>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18</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药剂学（本）</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必修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19</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临床药理学</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必修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20</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药物治疗学（本）</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必修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21</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调剂学（本）</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必修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22</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药事管理与法规（本）</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必修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23</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药学信息检索</w:t>
            </w:r>
          </w:p>
        </w:tc>
        <w:tc>
          <w:tcPr>
            <w:tcW w:w="567" w:type="dxa"/>
            <w:noWrap/>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必修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国开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24</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临床医学概要</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4</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25</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医学伦理学</w:t>
            </w:r>
          </w:p>
        </w:tc>
        <w:tc>
          <w:tcPr>
            <w:tcW w:w="567" w:type="dxa"/>
            <w:noWrap/>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26</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药物经济学</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4</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27</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fldChar w:fldCharType="begin"/>
            </w:r>
            <w:r>
              <w:instrText xml:space="preserve"> HYPERLINK "http://baike.baidu.com/view/2673078.htm" \t "_blank" </w:instrText>
            </w:r>
            <w:r>
              <w:fldChar w:fldCharType="separate"/>
            </w:r>
            <w:r>
              <w:rPr>
                <w:rFonts w:cs="宋体" w:asciiTheme="minorEastAsia" w:hAnsiTheme="minorEastAsia"/>
                <w:kern w:val="0"/>
                <w:szCs w:val="21"/>
              </w:rPr>
              <w:t>医药市场营销学</w:t>
            </w:r>
            <w:r>
              <w:rPr>
                <w:rFonts w:cs="宋体" w:asciiTheme="minorEastAsia" w:hAnsiTheme="minorEastAsia"/>
                <w:kern w:val="0"/>
                <w:szCs w:val="21"/>
              </w:rPr>
              <w:fldChar w:fldCharType="end"/>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3</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4</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28</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药物分析化学</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29</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医药电子政务</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30</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医药企业管理</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31</w:t>
            </w:r>
          </w:p>
        </w:tc>
        <w:tc>
          <w:tcPr>
            <w:tcW w:w="708" w:type="dxa"/>
            <w:noWrap/>
            <w:vAlign w:val="center"/>
          </w:tcPr>
          <w:p>
            <w:pPr>
              <w:widowControl/>
              <w:jc w:val="distribute"/>
              <w:rPr>
                <w:rFonts w:cs="宋体" w:asciiTheme="minorEastAsia" w:hAnsiTheme="minorEastAsia"/>
                <w:kern w:val="0"/>
                <w:szCs w:val="21"/>
              </w:rPr>
            </w:pPr>
            <w:r>
              <w:rPr>
                <w:rFonts w:hint="eastAsia" w:cs="宋体" w:asciiTheme="minorEastAsia" w:hAnsiTheme="minorEastAsia"/>
                <w:kern w:val="0"/>
                <w:szCs w:val="21"/>
              </w:rPr>
              <w:t>903</w:t>
            </w: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健康教育与健康促进</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vAlign w:val="center"/>
          </w:tcPr>
          <w:p>
            <w:pPr>
              <w:widowControl/>
              <w:rPr>
                <w:rFonts w:cs="宋体" w:asciiTheme="minorEastAsia" w:hAnsiTheme="minorEastAsia"/>
                <w:color w:val="000000"/>
                <w:kern w:val="0"/>
                <w:szCs w:val="21"/>
              </w:rPr>
            </w:pPr>
          </w:p>
        </w:tc>
        <w:tc>
          <w:tcPr>
            <w:tcW w:w="707" w:type="dxa"/>
            <w:vMerge w:val="continue"/>
            <w:noWrap/>
            <w:vAlign w:val="center"/>
          </w:tcPr>
          <w:p>
            <w:pPr>
              <w:widowControl/>
              <w:rPr>
                <w:rFonts w:cs="宋体" w:asciiTheme="minorEastAsia" w:hAnsiTheme="minorEastAsia"/>
                <w:color w:val="000000"/>
                <w:kern w:val="0"/>
                <w:szCs w:val="21"/>
              </w:rPr>
            </w:pPr>
          </w:p>
        </w:tc>
        <w:tc>
          <w:tcPr>
            <w:tcW w:w="534" w:type="dxa"/>
            <w:vMerge w:val="continue"/>
            <w:noWrap/>
            <w:vAlign w:val="center"/>
          </w:tcPr>
          <w:p>
            <w:pPr>
              <w:widowControl/>
              <w:jc w:val="center"/>
              <w:rPr>
                <w:rFonts w:cs="宋体" w:asciiTheme="minorEastAsia" w:hAnsiTheme="minorEastAsia"/>
                <w:color w:val="000000"/>
                <w:kern w:val="0"/>
                <w:szCs w:val="21"/>
              </w:rPr>
            </w:pPr>
          </w:p>
        </w:tc>
        <w:tc>
          <w:tcPr>
            <w:tcW w:w="426"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32</w:t>
            </w:r>
          </w:p>
        </w:tc>
        <w:tc>
          <w:tcPr>
            <w:tcW w:w="708" w:type="dxa"/>
            <w:noWrap/>
            <w:vAlign w:val="center"/>
          </w:tcPr>
          <w:p>
            <w:pPr>
              <w:widowControl/>
              <w:jc w:val="distribute"/>
              <w:rPr>
                <w:rFonts w:cs="宋体" w:asciiTheme="minorEastAsia" w:hAnsiTheme="minorEastAsia"/>
                <w:kern w:val="0"/>
                <w:szCs w:val="21"/>
              </w:rPr>
            </w:pP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中医药学概论（本）</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4</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非统设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548" w:type="dxa"/>
            <w:vMerge w:val="continue"/>
            <w:noWrap/>
            <w:textDirection w:val="tbRlV"/>
            <w:vAlign w:val="center"/>
          </w:tcPr>
          <w:p>
            <w:pPr>
              <w:widowControl/>
              <w:jc w:val="center"/>
              <w:rPr>
                <w:rFonts w:cs="宋体" w:asciiTheme="minorEastAsia" w:hAnsiTheme="minorEastAsia"/>
                <w:color w:val="000000"/>
                <w:kern w:val="0"/>
                <w:szCs w:val="21"/>
              </w:rPr>
            </w:pPr>
          </w:p>
        </w:tc>
        <w:tc>
          <w:tcPr>
            <w:tcW w:w="666" w:type="dxa"/>
            <w:vMerge w:val="continue"/>
            <w:noWrap/>
            <w:textDirection w:val="tbRlV"/>
            <w:vAlign w:val="center"/>
          </w:tcPr>
          <w:p>
            <w:pPr>
              <w:jc w:val="center"/>
              <w:rPr>
                <w:rFonts w:cs="宋体" w:asciiTheme="minorEastAsia" w:hAnsiTheme="minorEastAsia"/>
                <w:color w:val="000000"/>
                <w:kern w:val="0"/>
                <w:szCs w:val="21"/>
              </w:rPr>
            </w:pPr>
          </w:p>
        </w:tc>
        <w:tc>
          <w:tcPr>
            <w:tcW w:w="707" w:type="dxa"/>
            <w:vMerge w:val="continue"/>
            <w:noWrap/>
            <w:vAlign w:val="center"/>
          </w:tcPr>
          <w:p>
            <w:pPr>
              <w:widowControl/>
              <w:jc w:val="center"/>
              <w:rPr>
                <w:rFonts w:cs="宋体" w:asciiTheme="minorEastAsia" w:hAnsiTheme="minorEastAsia"/>
                <w:color w:val="000000"/>
                <w:kern w:val="0"/>
                <w:szCs w:val="21"/>
              </w:rPr>
            </w:pPr>
          </w:p>
        </w:tc>
        <w:tc>
          <w:tcPr>
            <w:tcW w:w="534" w:type="dxa"/>
            <w:vMerge w:val="continue"/>
            <w:noWrap/>
            <w:textDirection w:val="tbRlV"/>
            <w:vAlign w:val="center"/>
          </w:tcPr>
          <w:p>
            <w:pPr>
              <w:jc w:val="center"/>
              <w:rPr>
                <w:rFonts w:cs="宋体" w:asciiTheme="minorEastAsia" w:hAnsiTheme="minorEastAsia"/>
                <w:color w:val="000000"/>
                <w:kern w:val="0"/>
                <w:szCs w:val="21"/>
              </w:rPr>
            </w:pPr>
          </w:p>
        </w:tc>
        <w:tc>
          <w:tcPr>
            <w:tcW w:w="426"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33</w:t>
            </w:r>
          </w:p>
        </w:tc>
        <w:tc>
          <w:tcPr>
            <w:tcW w:w="708" w:type="dxa"/>
            <w:noWrap/>
            <w:vAlign w:val="center"/>
          </w:tcPr>
          <w:p>
            <w:pPr>
              <w:widowControl/>
              <w:jc w:val="distribute"/>
              <w:rPr>
                <w:rFonts w:cs="宋体" w:asciiTheme="minorEastAsia" w:hAnsiTheme="minorEastAsia"/>
                <w:kern w:val="0"/>
                <w:szCs w:val="21"/>
              </w:rPr>
            </w:pPr>
            <w:r>
              <w:rPr>
                <w:rFonts w:hint="eastAsia" w:cs="宋体" w:asciiTheme="minorEastAsia" w:hAnsiTheme="minorEastAsia"/>
                <w:kern w:val="0"/>
                <w:szCs w:val="21"/>
              </w:rPr>
              <w:t>1548</w:t>
            </w:r>
          </w:p>
        </w:tc>
        <w:tc>
          <w:tcPr>
            <w:tcW w:w="2268" w:type="dxa"/>
          </w:tcPr>
          <w:p>
            <w:pPr>
              <w:widowControl/>
              <w:jc w:val="left"/>
              <w:rPr>
                <w:rFonts w:cs="宋体" w:asciiTheme="minorEastAsia" w:hAnsiTheme="minorEastAsia"/>
                <w:kern w:val="0"/>
                <w:szCs w:val="21"/>
              </w:rPr>
            </w:pPr>
            <w:r>
              <w:rPr>
                <w:rFonts w:hint="eastAsia" w:cs="宋体" w:asciiTheme="minorEastAsia" w:hAnsiTheme="minorEastAsia"/>
                <w:kern w:val="0"/>
                <w:szCs w:val="21"/>
              </w:rPr>
              <w:t>文献检索</w:t>
            </w:r>
          </w:p>
        </w:tc>
        <w:tc>
          <w:tcPr>
            <w:tcW w:w="567" w:type="dxa"/>
            <w:noWrap/>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tcPr>
          <w:p>
            <w:pPr>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tcPr>
          <w:p>
            <w:pPr>
              <w:jc w:val="center"/>
              <w:rPr>
                <w:rFonts w:cs="宋体" w:asciiTheme="minorEastAsia" w:hAnsiTheme="minorEastAsia"/>
                <w:kern w:val="0"/>
                <w:szCs w:val="21"/>
              </w:rPr>
            </w:pPr>
            <w:r>
              <w:rPr>
                <w:rFonts w:hint="eastAsia" w:cs="宋体" w:asciiTheme="minorEastAsia" w:hAnsiTheme="minorEastAsia"/>
                <w:kern w:val="0"/>
                <w:szCs w:val="21"/>
              </w:rPr>
              <w:t>2</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548"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通识课</w:t>
            </w:r>
          </w:p>
        </w:tc>
        <w:tc>
          <w:tcPr>
            <w:tcW w:w="666"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w:t>
            </w:r>
          </w:p>
        </w:tc>
        <w:tc>
          <w:tcPr>
            <w:tcW w:w="707"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0</w:t>
            </w:r>
          </w:p>
        </w:tc>
        <w:tc>
          <w:tcPr>
            <w:tcW w:w="534"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14</w:t>
            </w:r>
          </w:p>
        </w:tc>
        <w:tc>
          <w:tcPr>
            <w:tcW w:w="426"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34</w:t>
            </w:r>
          </w:p>
        </w:tc>
        <w:tc>
          <w:tcPr>
            <w:tcW w:w="708"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2268" w:type="dxa"/>
            <w:noWrap/>
            <w:vAlign w:val="center"/>
          </w:tcPr>
          <w:p>
            <w:pPr>
              <w:widowControl/>
              <w:rPr>
                <w:rFonts w:cs="宋体" w:asciiTheme="minorEastAsia" w:hAnsiTheme="minorEastAsia"/>
                <w:kern w:val="0"/>
                <w:szCs w:val="21"/>
              </w:rPr>
            </w:pPr>
            <w:r>
              <w:rPr>
                <w:rFonts w:hint="eastAsia" w:cs="宋体" w:asciiTheme="minorEastAsia" w:hAnsiTheme="minorEastAsia"/>
                <w:kern w:val="0"/>
                <w:szCs w:val="21"/>
              </w:rPr>
              <w:t>见通识大表</w:t>
            </w:r>
          </w:p>
        </w:tc>
        <w:tc>
          <w:tcPr>
            <w:tcW w:w="567"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2</w:t>
            </w:r>
          </w:p>
        </w:tc>
        <w:tc>
          <w:tcPr>
            <w:tcW w:w="85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统设</w:t>
            </w:r>
          </w:p>
        </w:tc>
        <w:tc>
          <w:tcPr>
            <w:tcW w:w="709"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选修</w:t>
            </w:r>
          </w:p>
        </w:tc>
        <w:tc>
          <w:tcPr>
            <w:tcW w:w="534" w:type="dxa"/>
            <w:noWrap/>
            <w:vAlign w:val="center"/>
          </w:tcPr>
          <w:p>
            <w:pPr>
              <w:jc w:val="center"/>
              <w:rPr>
                <w:rFonts w:cs="宋体" w:asciiTheme="minorEastAsia" w:hAnsiTheme="minorEastAsia"/>
                <w:kern w:val="0"/>
                <w:szCs w:val="21"/>
              </w:rPr>
            </w:pPr>
            <w:r>
              <w:rPr>
                <w:rFonts w:hint="eastAsia" w:cs="宋体" w:asciiTheme="minorEastAsia" w:hAnsiTheme="minorEastAsia"/>
                <w:kern w:val="0"/>
                <w:szCs w:val="21"/>
              </w:rPr>
              <w:t>4</w:t>
            </w:r>
          </w:p>
        </w:tc>
        <w:tc>
          <w:tcPr>
            <w:tcW w:w="741" w:type="dxa"/>
            <w:noWrap/>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548" w:type="dxa"/>
            <w:vMerge w:val="restart"/>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拓展课</w:t>
            </w:r>
          </w:p>
        </w:tc>
        <w:tc>
          <w:tcPr>
            <w:tcW w:w="666" w:type="dxa"/>
            <w:vMerge w:val="restart"/>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0</w:t>
            </w:r>
          </w:p>
        </w:tc>
        <w:tc>
          <w:tcPr>
            <w:tcW w:w="707" w:type="dxa"/>
            <w:vMerge w:val="restart"/>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0</w:t>
            </w:r>
          </w:p>
        </w:tc>
        <w:tc>
          <w:tcPr>
            <w:tcW w:w="534" w:type="dxa"/>
            <w:vMerge w:val="restart"/>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13</w:t>
            </w:r>
          </w:p>
        </w:tc>
        <w:tc>
          <w:tcPr>
            <w:tcW w:w="426"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35</w:t>
            </w:r>
          </w:p>
        </w:tc>
        <w:tc>
          <w:tcPr>
            <w:tcW w:w="708" w:type="dxa"/>
            <w:noWrap/>
            <w:vAlign w:val="center"/>
          </w:tcPr>
          <w:p>
            <w:pPr>
              <w:widowControl/>
              <w:jc w:val="left"/>
              <w:rPr>
                <w:rFonts w:cs="宋体" w:asciiTheme="minorEastAsia" w:hAnsiTheme="minorEastAsia"/>
                <w:color w:val="000000"/>
                <w:kern w:val="0"/>
                <w:szCs w:val="21"/>
              </w:rPr>
            </w:pPr>
          </w:p>
        </w:tc>
        <w:tc>
          <w:tcPr>
            <w:tcW w:w="2268" w:type="dxa"/>
            <w:noWrap/>
          </w:tcPr>
          <w:p>
            <w:pPr>
              <w:widowControl/>
              <w:jc w:val="left"/>
              <w:rPr>
                <w:rFonts w:cs="宋体" w:asciiTheme="minorEastAsia" w:hAnsiTheme="minorEastAsia"/>
                <w:kern w:val="0"/>
                <w:szCs w:val="21"/>
              </w:rPr>
            </w:pPr>
            <w:r>
              <w:rPr>
                <w:rFonts w:hint="eastAsia" w:cs="宋体" w:asciiTheme="minorEastAsia" w:hAnsiTheme="minorEastAsia"/>
                <w:kern w:val="0"/>
                <w:szCs w:val="21"/>
              </w:rPr>
              <w:t>药物简史</w:t>
            </w:r>
          </w:p>
        </w:tc>
        <w:tc>
          <w:tcPr>
            <w:tcW w:w="567" w:type="dxa"/>
            <w:noWrap/>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w:t>
            </w:r>
          </w:p>
        </w:tc>
        <w:tc>
          <w:tcPr>
            <w:tcW w:w="85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非统设</w:t>
            </w:r>
          </w:p>
        </w:tc>
        <w:tc>
          <w:tcPr>
            <w:tcW w:w="709"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选修</w:t>
            </w:r>
          </w:p>
        </w:tc>
        <w:tc>
          <w:tcPr>
            <w:tcW w:w="534"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w:t>
            </w:r>
          </w:p>
        </w:tc>
        <w:tc>
          <w:tcPr>
            <w:tcW w:w="74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548" w:type="dxa"/>
            <w:vMerge w:val="continue"/>
            <w:noWrap/>
            <w:vAlign w:val="center"/>
          </w:tcPr>
          <w:p>
            <w:pPr>
              <w:widowControl/>
              <w:jc w:val="left"/>
              <w:rPr>
                <w:rFonts w:cs="宋体" w:asciiTheme="minorEastAsia" w:hAnsiTheme="minorEastAsia"/>
                <w:color w:val="000000"/>
                <w:kern w:val="0"/>
                <w:szCs w:val="21"/>
              </w:rPr>
            </w:pPr>
          </w:p>
        </w:tc>
        <w:tc>
          <w:tcPr>
            <w:tcW w:w="666" w:type="dxa"/>
            <w:vMerge w:val="continue"/>
            <w:noWrap/>
            <w:vAlign w:val="center"/>
          </w:tcPr>
          <w:p>
            <w:pPr>
              <w:widowControl/>
              <w:jc w:val="center"/>
              <w:rPr>
                <w:rFonts w:cs="宋体" w:asciiTheme="minorEastAsia" w:hAnsiTheme="minorEastAsia"/>
                <w:color w:val="000000"/>
                <w:kern w:val="0"/>
                <w:szCs w:val="21"/>
              </w:rPr>
            </w:pPr>
          </w:p>
        </w:tc>
        <w:tc>
          <w:tcPr>
            <w:tcW w:w="707" w:type="dxa"/>
            <w:vMerge w:val="continue"/>
            <w:noWrap/>
            <w:vAlign w:val="center"/>
          </w:tcPr>
          <w:p>
            <w:pPr>
              <w:widowControl/>
              <w:jc w:val="center"/>
              <w:rPr>
                <w:rFonts w:cs="宋体" w:asciiTheme="minorEastAsia" w:hAnsiTheme="minorEastAsia"/>
                <w:color w:val="000000"/>
                <w:kern w:val="0"/>
                <w:szCs w:val="21"/>
              </w:rPr>
            </w:pPr>
          </w:p>
        </w:tc>
        <w:tc>
          <w:tcPr>
            <w:tcW w:w="534" w:type="dxa"/>
            <w:vMerge w:val="continue"/>
            <w:noWrap/>
            <w:vAlign w:val="center"/>
          </w:tcPr>
          <w:p>
            <w:pPr>
              <w:widowControl/>
              <w:jc w:val="left"/>
              <w:rPr>
                <w:rFonts w:cs="宋体" w:asciiTheme="minorEastAsia" w:hAnsiTheme="minorEastAsia"/>
                <w:color w:val="000000"/>
                <w:kern w:val="0"/>
                <w:szCs w:val="21"/>
              </w:rPr>
            </w:pPr>
          </w:p>
        </w:tc>
        <w:tc>
          <w:tcPr>
            <w:tcW w:w="426"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36</w:t>
            </w:r>
          </w:p>
        </w:tc>
        <w:tc>
          <w:tcPr>
            <w:tcW w:w="708" w:type="dxa"/>
            <w:noWrap/>
            <w:vAlign w:val="center"/>
          </w:tcPr>
          <w:p>
            <w:pPr>
              <w:widowControl/>
              <w:jc w:val="left"/>
              <w:rPr>
                <w:rFonts w:cs="宋体" w:asciiTheme="minorEastAsia" w:hAnsiTheme="minorEastAsia"/>
                <w:color w:val="000000"/>
                <w:kern w:val="0"/>
                <w:szCs w:val="21"/>
              </w:rPr>
            </w:pPr>
          </w:p>
        </w:tc>
        <w:tc>
          <w:tcPr>
            <w:tcW w:w="2268" w:type="dxa"/>
            <w:noWrap/>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循证药学</w:t>
            </w:r>
          </w:p>
        </w:tc>
        <w:tc>
          <w:tcPr>
            <w:tcW w:w="567" w:type="dxa"/>
            <w:noWrap/>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w:t>
            </w:r>
          </w:p>
        </w:tc>
        <w:tc>
          <w:tcPr>
            <w:tcW w:w="85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非统设</w:t>
            </w:r>
          </w:p>
        </w:tc>
        <w:tc>
          <w:tcPr>
            <w:tcW w:w="709"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选修</w:t>
            </w:r>
          </w:p>
        </w:tc>
        <w:tc>
          <w:tcPr>
            <w:tcW w:w="534"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5</w:t>
            </w:r>
          </w:p>
        </w:tc>
        <w:tc>
          <w:tcPr>
            <w:tcW w:w="74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548" w:type="dxa"/>
            <w:vMerge w:val="continue"/>
            <w:noWrap/>
            <w:vAlign w:val="center"/>
          </w:tcPr>
          <w:p>
            <w:pPr>
              <w:widowControl/>
              <w:jc w:val="left"/>
              <w:rPr>
                <w:rFonts w:cs="宋体" w:asciiTheme="minorEastAsia" w:hAnsiTheme="minorEastAsia"/>
                <w:color w:val="000000"/>
                <w:kern w:val="0"/>
                <w:szCs w:val="21"/>
              </w:rPr>
            </w:pPr>
          </w:p>
        </w:tc>
        <w:tc>
          <w:tcPr>
            <w:tcW w:w="666" w:type="dxa"/>
            <w:vMerge w:val="continue"/>
            <w:noWrap/>
            <w:vAlign w:val="center"/>
          </w:tcPr>
          <w:p>
            <w:pPr>
              <w:widowControl/>
              <w:jc w:val="center"/>
              <w:rPr>
                <w:rFonts w:cs="宋体" w:asciiTheme="minorEastAsia" w:hAnsiTheme="minorEastAsia"/>
                <w:color w:val="000000"/>
                <w:kern w:val="0"/>
                <w:szCs w:val="21"/>
              </w:rPr>
            </w:pPr>
          </w:p>
        </w:tc>
        <w:tc>
          <w:tcPr>
            <w:tcW w:w="707" w:type="dxa"/>
            <w:vMerge w:val="continue"/>
            <w:noWrap/>
            <w:vAlign w:val="center"/>
          </w:tcPr>
          <w:p>
            <w:pPr>
              <w:widowControl/>
              <w:jc w:val="center"/>
              <w:rPr>
                <w:rFonts w:cs="宋体" w:asciiTheme="minorEastAsia" w:hAnsiTheme="minorEastAsia"/>
                <w:color w:val="000000"/>
                <w:kern w:val="0"/>
                <w:szCs w:val="21"/>
              </w:rPr>
            </w:pPr>
          </w:p>
        </w:tc>
        <w:tc>
          <w:tcPr>
            <w:tcW w:w="534" w:type="dxa"/>
            <w:vMerge w:val="continue"/>
            <w:noWrap/>
            <w:vAlign w:val="center"/>
          </w:tcPr>
          <w:p>
            <w:pPr>
              <w:widowControl/>
              <w:jc w:val="left"/>
              <w:rPr>
                <w:rFonts w:cs="宋体" w:asciiTheme="minorEastAsia" w:hAnsiTheme="minorEastAsia"/>
                <w:color w:val="000000"/>
                <w:kern w:val="0"/>
                <w:szCs w:val="21"/>
              </w:rPr>
            </w:pPr>
          </w:p>
        </w:tc>
        <w:tc>
          <w:tcPr>
            <w:tcW w:w="426"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37</w:t>
            </w:r>
          </w:p>
        </w:tc>
        <w:tc>
          <w:tcPr>
            <w:tcW w:w="708" w:type="dxa"/>
            <w:noWrap/>
            <w:vAlign w:val="center"/>
          </w:tcPr>
          <w:p>
            <w:pPr>
              <w:widowControl/>
              <w:jc w:val="left"/>
              <w:rPr>
                <w:rFonts w:cs="宋体" w:asciiTheme="minorEastAsia" w:hAnsiTheme="minorEastAsia"/>
                <w:color w:val="000000"/>
                <w:kern w:val="0"/>
                <w:szCs w:val="21"/>
              </w:rPr>
            </w:pPr>
          </w:p>
        </w:tc>
        <w:tc>
          <w:tcPr>
            <w:tcW w:w="2268" w:type="dxa"/>
            <w:noWrap/>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新药研究与开发</w:t>
            </w:r>
          </w:p>
        </w:tc>
        <w:tc>
          <w:tcPr>
            <w:tcW w:w="567"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3</w:t>
            </w:r>
          </w:p>
        </w:tc>
        <w:tc>
          <w:tcPr>
            <w:tcW w:w="85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非统设</w:t>
            </w:r>
          </w:p>
        </w:tc>
        <w:tc>
          <w:tcPr>
            <w:tcW w:w="709" w:type="dxa"/>
            <w:noWrap/>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选修</w:t>
            </w:r>
          </w:p>
        </w:tc>
        <w:tc>
          <w:tcPr>
            <w:tcW w:w="534" w:type="dxa"/>
            <w:noWrap/>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w:t>
            </w:r>
          </w:p>
        </w:tc>
        <w:tc>
          <w:tcPr>
            <w:tcW w:w="74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48" w:type="dxa"/>
            <w:vMerge w:val="continue"/>
            <w:noWrap/>
            <w:vAlign w:val="center"/>
          </w:tcPr>
          <w:p>
            <w:pPr>
              <w:widowControl/>
              <w:jc w:val="left"/>
              <w:rPr>
                <w:rFonts w:cs="宋体" w:asciiTheme="minorEastAsia" w:hAnsiTheme="minorEastAsia"/>
                <w:color w:val="000000"/>
                <w:kern w:val="0"/>
                <w:szCs w:val="21"/>
              </w:rPr>
            </w:pPr>
          </w:p>
        </w:tc>
        <w:tc>
          <w:tcPr>
            <w:tcW w:w="666" w:type="dxa"/>
            <w:vMerge w:val="continue"/>
            <w:noWrap/>
            <w:vAlign w:val="center"/>
          </w:tcPr>
          <w:p>
            <w:pPr>
              <w:widowControl/>
              <w:jc w:val="center"/>
              <w:rPr>
                <w:rFonts w:cs="宋体" w:asciiTheme="minorEastAsia" w:hAnsiTheme="minorEastAsia"/>
                <w:color w:val="000000"/>
                <w:kern w:val="0"/>
                <w:szCs w:val="21"/>
              </w:rPr>
            </w:pPr>
          </w:p>
        </w:tc>
        <w:tc>
          <w:tcPr>
            <w:tcW w:w="707" w:type="dxa"/>
            <w:vMerge w:val="continue"/>
            <w:noWrap/>
            <w:vAlign w:val="center"/>
          </w:tcPr>
          <w:p>
            <w:pPr>
              <w:widowControl/>
              <w:jc w:val="center"/>
              <w:rPr>
                <w:rFonts w:cs="宋体" w:asciiTheme="minorEastAsia" w:hAnsiTheme="minorEastAsia"/>
                <w:color w:val="000000"/>
                <w:kern w:val="0"/>
                <w:szCs w:val="21"/>
              </w:rPr>
            </w:pPr>
          </w:p>
        </w:tc>
        <w:tc>
          <w:tcPr>
            <w:tcW w:w="534" w:type="dxa"/>
            <w:vMerge w:val="continue"/>
            <w:noWrap/>
            <w:vAlign w:val="center"/>
          </w:tcPr>
          <w:p>
            <w:pPr>
              <w:widowControl/>
              <w:jc w:val="left"/>
              <w:rPr>
                <w:rFonts w:cs="宋体" w:asciiTheme="minorEastAsia" w:hAnsiTheme="minorEastAsia"/>
                <w:color w:val="000000"/>
                <w:kern w:val="0"/>
                <w:szCs w:val="21"/>
              </w:rPr>
            </w:pPr>
          </w:p>
        </w:tc>
        <w:tc>
          <w:tcPr>
            <w:tcW w:w="426"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38</w:t>
            </w:r>
          </w:p>
        </w:tc>
        <w:tc>
          <w:tcPr>
            <w:tcW w:w="708" w:type="dxa"/>
            <w:noWrap/>
            <w:vAlign w:val="center"/>
          </w:tcPr>
          <w:p>
            <w:pPr>
              <w:widowControl/>
              <w:jc w:val="left"/>
              <w:rPr>
                <w:rFonts w:cs="宋体" w:asciiTheme="minorEastAsia" w:hAnsiTheme="minorEastAsia"/>
                <w:color w:val="000000"/>
                <w:kern w:val="0"/>
                <w:szCs w:val="21"/>
              </w:rPr>
            </w:pPr>
          </w:p>
        </w:tc>
        <w:tc>
          <w:tcPr>
            <w:tcW w:w="2268" w:type="dxa"/>
            <w:noWrap/>
          </w:tcPr>
          <w:p>
            <w:pPr>
              <w:widowControl/>
              <w:rPr>
                <w:rFonts w:cs="宋体" w:asciiTheme="minorEastAsia" w:hAnsiTheme="minorEastAsia"/>
                <w:color w:val="000000"/>
                <w:kern w:val="0"/>
                <w:szCs w:val="21"/>
              </w:rPr>
            </w:pPr>
            <w:r>
              <w:rPr>
                <w:rFonts w:hint="eastAsia" w:cs="宋体" w:asciiTheme="minorEastAsia" w:hAnsiTheme="minorEastAsia"/>
                <w:color w:val="000000"/>
                <w:kern w:val="0"/>
                <w:szCs w:val="21"/>
              </w:rPr>
              <w:t>药学英语</w:t>
            </w:r>
          </w:p>
        </w:tc>
        <w:tc>
          <w:tcPr>
            <w:tcW w:w="567"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w:t>
            </w:r>
          </w:p>
        </w:tc>
        <w:tc>
          <w:tcPr>
            <w:tcW w:w="85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非统设</w:t>
            </w:r>
          </w:p>
        </w:tc>
        <w:tc>
          <w:tcPr>
            <w:tcW w:w="709" w:type="dxa"/>
            <w:noWrap/>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选修</w:t>
            </w:r>
          </w:p>
        </w:tc>
        <w:tc>
          <w:tcPr>
            <w:tcW w:w="534" w:type="dxa"/>
            <w:noWrap/>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5</w:t>
            </w:r>
          </w:p>
        </w:tc>
        <w:tc>
          <w:tcPr>
            <w:tcW w:w="74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48" w:type="dxa"/>
            <w:vMerge w:val="continue"/>
            <w:noWrap/>
            <w:vAlign w:val="center"/>
          </w:tcPr>
          <w:p>
            <w:pPr>
              <w:widowControl/>
              <w:jc w:val="left"/>
              <w:rPr>
                <w:rFonts w:cs="宋体" w:asciiTheme="minorEastAsia" w:hAnsiTheme="minorEastAsia"/>
                <w:color w:val="000000"/>
                <w:kern w:val="0"/>
                <w:szCs w:val="21"/>
              </w:rPr>
            </w:pPr>
          </w:p>
        </w:tc>
        <w:tc>
          <w:tcPr>
            <w:tcW w:w="666" w:type="dxa"/>
            <w:vMerge w:val="continue"/>
            <w:noWrap/>
            <w:vAlign w:val="center"/>
          </w:tcPr>
          <w:p>
            <w:pPr>
              <w:widowControl/>
              <w:jc w:val="center"/>
              <w:rPr>
                <w:rFonts w:cs="宋体" w:asciiTheme="minorEastAsia" w:hAnsiTheme="minorEastAsia"/>
                <w:color w:val="000000"/>
                <w:kern w:val="0"/>
                <w:szCs w:val="21"/>
              </w:rPr>
            </w:pPr>
          </w:p>
        </w:tc>
        <w:tc>
          <w:tcPr>
            <w:tcW w:w="707" w:type="dxa"/>
            <w:vMerge w:val="continue"/>
            <w:noWrap/>
            <w:vAlign w:val="center"/>
          </w:tcPr>
          <w:p>
            <w:pPr>
              <w:widowControl/>
              <w:jc w:val="center"/>
              <w:rPr>
                <w:rFonts w:cs="宋体" w:asciiTheme="minorEastAsia" w:hAnsiTheme="minorEastAsia"/>
                <w:color w:val="000000"/>
                <w:kern w:val="0"/>
                <w:szCs w:val="21"/>
              </w:rPr>
            </w:pPr>
          </w:p>
        </w:tc>
        <w:tc>
          <w:tcPr>
            <w:tcW w:w="534" w:type="dxa"/>
            <w:vMerge w:val="continue"/>
            <w:noWrap/>
            <w:vAlign w:val="center"/>
          </w:tcPr>
          <w:p>
            <w:pPr>
              <w:widowControl/>
              <w:jc w:val="left"/>
              <w:rPr>
                <w:rFonts w:cs="宋体" w:asciiTheme="minorEastAsia" w:hAnsiTheme="minorEastAsia"/>
                <w:color w:val="000000"/>
                <w:kern w:val="0"/>
                <w:szCs w:val="21"/>
              </w:rPr>
            </w:pPr>
          </w:p>
        </w:tc>
        <w:tc>
          <w:tcPr>
            <w:tcW w:w="426"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39</w:t>
            </w:r>
          </w:p>
        </w:tc>
        <w:tc>
          <w:tcPr>
            <w:tcW w:w="708" w:type="dxa"/>
            <w:noWrap/>
            <w:vAlign w:val="center"/>
          </w:tcPr>
          <w:p>
            <w:pPr>
              <w:widowControl/>
              <w:jc w:val="left"/>
              <w:rPr>
                <w:rFonts w:cs="宋体" w:asciiTheme="minorEastAsia" w:hAnsiTheme="minorEastAsia"/>
                <w:color w:val="000000"/>
                <w:kern w:val="0"/>
                <w:szCs w:val="21"/>
              </w:rPr>
            </w:pPr>
          </w:p>
        </w:tc>
        <w:tc>
          <w:tcPr>
            <w:tcW w:w="2268" w:type="dxa"/>
            <w:noWrap/>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医药企业文化</w:t>
            </w:r>
          </w:p>
        </w:tc>
        <w:tc>
          <w:tcPr>
            <w:tcW w:w="567"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2</w:t>
            </w:r>
          </w:p>
        </w:tc>
        <w:tc>
          <w:tcPr>
            <w:tcW w:w="851" w:type="dxa"/>
            <w:noWrap/>
            <w:vAlign w:val="center"/>
          </w:tcPr>
          <w:p>
            <w:pPr>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非统设</w:t>
            </w:r>
          </w:p>
        </w:tc>
        <w:tc>
          <w:tcPr>
            <w:tcW w:w="709"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选修</w:t>
            </w:r>
          </w:p>
        </w:tc>
        <w:tc>
          <w:tcPr>
            <w:tcW w:w="534"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4</w:t>
            </w:r>
          </w:p>
        </w:tc>
        <w:tc>
          <w:tcPr>
            <w:tcW w:w="74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48" w:type="dxa"/>
            <w:vMerge w:val="continue"/>
            <w:noWrap/>
            <w:vAlign w:val="center"/>
          </w:tcPr>
          <w:p>
            <w:pPr>
              <w:widowControl/>
              <w:jc w:val="left"/>
              <w:rPr>
                <w:rFonts w:cs="宋体" w:asciiTheme="minorEastAsia" w:hAnsiTheme="minorEastAsia"/>
                <w:color w:val="000000"/>
                <w:kern w:val="0"/>
                <w:szCs w:val="21"/>
              </w:rPr>
            </w:pPr>
          </w:p>
        </w:tc>
        <w:tc>
          <w:tcPr>
            <w:tcW w:w="666" w:type="dxa"/>
            <w:vMerge w:val="continue"/>
            <w:noWrap/>
            <w:vAlign w:val="center"/>
          </w:tcPr>
          <w:p>
            <w:pPr>
              <w:widowControl/>
              <w:jc w:val="center"/>
              <w:rPr>
                <w:rFonts w:cs="宋体" w:asciiTheme="minorEastAsia" w:hAnsiTheme="minorEastAsia"/>
                <w:color w:val="000000"/>
                <w:kern w:val="0"/>
                <w:szCs w:val="21"/>
              </w:rPr>
            </w:pPr>
          </w:p>
        </w:tc>
        <w:tc>
          <w:tcPr>
            <w:tcW w:w="707" w:type="dxa"/>
            <w:vMerge w:val="continue"/>
            <w:noWrap/>
            <w:vAlign w:val="center"/>
          </w:tcPr>
          <w:p>
            <w:pPr>
              <w:widowControl/>
              <w:jc w:val="center"/>
              <w:rPr>
                <w:rFonts w:cs="宋体" w:asciiTheme="minorEastAsia" w:hAnsiTheme="minorEastAsia"/>
                <w:color w:val="000000"/>
                <w:kern w:val="0"/>
                <w:szCs w:val="21"/>
              </w:rPr>
            </w:pPr>
          </w:p>
        </w:tc>
        <w:tc>
          <w:tcPr>
            <w:tcW w:w="534" w:type="dxa"/>
            <w:vMerge w:val="continue"/>
            <w:noWrap/>
            <w:vAlign w:val="center"/>
          </w:tcPr>
          <w:p>
            <w:pPr>
              <w:widowControl/>
              <w:jc w:val="left"/>
              <w:rPr>
                <w:rFonts w:cs="宋体" w:asciiTheme="minorEastAsia" w:hAnsiTheme="minorEastAsia"/>
                <w:color w:val="000000"/>
                <w:kern w:val="0"/>
                <w:szCs w:val="21"/>
              </w:rPr>
            </w:pPr>
          </w:p>
        </w:tc>
        <w:tc>
          <w:tcPr>
            <w:tcW w:w="426" w:type="dxa"/>
            <w:noWrap/>
            <w:vAlign w:val="center"/>
          </w:tcPr>
          <w:p>
            <w:pPr>
              <w:widowControl/>
              <w:jc w:val="left"/>
              <w:rPr>
                <w:rFonts w:cs="宋体" w:asciiTheme="minorEastAsia" w:hAnsiTheme="minorEastAsia"/>
                <w:color w:val="000000"/>
                <w:kern w:val="0"/>
                <w:szCs w:val="21"/>
              </w:rPr>
            </w:pPr>
          </w:p>
        </w:tc>
        <w:tc>
          <w:tcPr>
            <w:tcW w:w="708" w:type="dxa"/>
            <w:noWrap/>
            <w:vAlign w:val="center"/>
          </w:tcPr>
          <w:p>
            <w:pPr>
              <w:widowControl/>
              <w:jc w:val="left"/>
              <w:rPr>
                <w:rFonts w:cs="宋体" w:asciiTheme="minorEastAsia" w:hAnsiTheme="minorEastAsia"/>
                <w:color w:val="000000"/>
                <w:kern w:val="0"/>
                <w:szCs w:val="21"/>
              </w:rPr>
            </w:pPr>
          </w:p>
        </w:tc>
        <w:tc>
          <w:tcPr>
            <w:tcW w:w="2268" w:type="dxa"/>
            <w:noWrap/>
            <w:vAlign w:val="center"/>
          </w:tcPr>
          <w:p>
            <w:pPr>
              <w:widowControl/>
              <w:jc w:val="left"/>
              <w:rPr>
                <w:rFonts w:cs="宋体" w:asciiTheme="minorEastAsia" w:hAnsiTheme="minorEastAsia"/>
                <w:kern w:val="0"/>
                <w:szCs w:val="21"/>
              </w:rPr>
            </w:pPr>
          </w:p>
        </w:tc>
        <w:tc>
          <w:tcPr>
            <w:tcW w:w="567" w:type="dxa"/>
            <w:noWrap/>
            <w:vAlign w:val="center"/>
          </w:tcPr>
          <w:p>
            <w:pPr>
              <w:widowControl/>
              <w:jc w:val="center"/>
              <w:rPr>
                <w:rFonts w:cs="宋体" w:asciiTheme="minorEastAsia" w:hAnsiTheme="minorEastAsia"/>
                <w:color w:val="000000"/>
                <w:kern w:val="0"/>
                <w:szCs w:val="21"/>
              </w:rPr>
            </w:pPr>
          </w:p>
        </w:tc>
        <w:tc>
          <w:tcPr>
            <w:tcW w:w="851" w:type="dxa"/>
            <w:noWrap/>
            <w:vAlign w:val="center"/>
          </w:tcPr>
          <w:p>
            <w:pPr>
              <w:widowControl/>
              <w:jc w:val="center"/>
              <w:rPr>
                <w:rFonts w:cs="宋体" w:asciiTheme="minorEastAsia" w:hAnsiTheme="minorEastAsia"/>
                <w:color w:val="000000"/>
                <w:kern w:val="0"/>
                <w:szCs w:val="21"/>
              </w:rPr>
            </w:pPr>
          </w:p>
        </w:tc>
        <w:tc>
          <w:tcPr>
            <w:tcW w:w="709" w:type="dxa"/>
            <w:noWrap/>
            <w:vAlign w:val="center"/>
          </w:tcPr>
          <w:p>
            <w:pPr>
              <w:widowControl/>
              <w:jc w:val="center"/>
              <w:rPr>
                <w:rFonts w:cs="宋体" w:asciiTheme="minorEastAsia" w:hAnsiTheme="minorEastAsia"/>
                <w:color w:val="000000"/>
                <w:kern w:val="0"/>
                <w:szCs w:val="21"/>
              </w:rPr>
            </w:pPr>
          </w:p>
        </w:tc>
        <w:tc>
          <w:tcPr>
            <w:tcW w:w="534" w:type="dxa"/>
            <w:noWrap/>
            <w:vAlign w:val="center"/>
          </w:tcPr>
          <w:p>
            <w:pPr>
              <w:widowControl/>
              <w:jc w:val="center"/>
              <w:rPr>
                <w:rFonts w:cs="宋体" w:asciiTheme="minorEastAsia" w:hAnsiTheme="minorEastAsia"/>
                <w:color w:val="000000"/>
                <w:kern w:val="0"/>
                <w:szCs w:val="21"/>
              </w:rPr>
            </w:pPr>
          </w:p>
        </w:tc>
        <w:tc>
          <w:tcPr>
            <w:tcW w:w="741" w:type="dxa"/>
            <w:noWrap/>
            <w:vAlign w:val="center"/>
          </w:tcPr>
          <w:p>
            <w:pPr>
              <w:widowControl/>
              <w:jc w:val="center"/>
              <w:rPr>
                <w:rFonts w:cs="宋体"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548" w:type="dxa"/>
            <w:vMerge w:val="restart"/>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实践课</w:t>
            </w:r>
          </w:p>
        </w:tc>
        <w:tc>
          <w:tcPr>
            <w:tcW w:w="666" w:type="dxa"/>
            <w:vMerge w:val="restart"/>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8</w:t>
            </w:r>
          </w:p>
        </w:tc>
        <w:tc>
          <w:tcPr>
            <w:tcW w:w="707" w:type="dxa"/>
            <w:vMerge w:val="restart"/>
            <w:noWrap/>
            <w:vAlign w:val="center"/>
          </w:tcPr>
          <w:p>
            <w:pPr>
              <w:widowControl/>
              <w:jc w:val="left"/>
              <w:rPr>
                <w:rFonts w:cs="宋体" w:asciiTheme="minorEastAsia" w:hAnsiTheme="minorEastAsia"/>
                <w:color w:val="000000"/>
                <w:kern w:val="0"/>
                <w:szCs w:val="21"/>
              </w:rPr>
            </w:pPr>
          </w:p>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0</w:t>
            </w:r>
          </w:p>
          <w:p>
            <w:pPr>
              <w:jc w:val="left"/>
              <w:rPr>
                <w:rFonts w:cs="宋体" w:asciiTheme="minorEastAsia" w:hAnsiTheme="minorEastAsia"/>
                <w:color w:val="000000"/>
                <w:kern w:val="0"/>
                <w:szCs w:val="21"/>
              </w:rPr>
            </w:pPr>
          </w:p>
        </w:tc>
        <w:tc>
          <w:tcPr>
            <w:tcW w:w="534" w:type="dxa"/>
            <w:vMerge w:val="restart"/>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8</w:t>
            </w:r>
          </w:p>
        </w:tc>
        <w:tc>
          <w:tcPr>
            <w:tcW w:w="426"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40</w:t>
            </w:r>
          </w:p>
        </w:tc>
        <w:tc>
          <w:tcPr>
            <w:tcW w:w="708"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2268" w:type="dxa"/>
            <w:noWrap/>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毕业实践</w:t>
            </w:r>
          </w:p>
        </w:tc>
        <w:tc>
          <w:tcPr>
            <w:tcW w:w="567"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3</w:t>
            </w:r>
          </w:p>
        </w:tc>
        <w:tc>
          <w:tcPr>
            <w:tcW w:w="85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统设</w:t>
            </w:r>
          </w:p>
        </w:tc>
        <w:tc>
          <w:tcPr>
            <w:tcW w:w="709"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必修</w:t>
            </w:r>
          </w:p>
        </w:tc>
        <w:tc>
          <w:tcPr>
            <w:tcW w:w="534"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5</w:t>
            </w:r>
          </w:p>
        </w:tc>
        <w:tc>
          <w:tcPr>
            <w:tcW w:w="74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分部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548" w:type="dxa"/>
            <w:vMerge w:val="continue"/>
            <w:noWrap/>
            <w:vAlign w:val="center"/>
          </w:tcPr>
          <w:p>
            <w:pPr>
              <w:widowControl/>
              <w:jc w:val="left"/>
              <w:rPr>
                <w:rFonts w:cs="宋体" w:asciiTheme="minorEastAsia" w:hAnsiTheme="minorEastAsia"/>
                <w:color w:val="000000"/>
                <w:kern w:val="0"/>
                <w:szCs w:val="21"/>
              </w:rPr>
            </w:pPr>
          </w:p>
        </w:tc>
        <w:tc>
          <w:tcPr>
            <w:tcW w:w="666" w:type="dxa"/>
            <w:vMerge w:val="continue"/>
            <w:noWrap/>
            <w:vAlign w:val="center"/>
          </w:tcPr>
          <w:p>
            <w:pPr>
              <w:widowControl/>
              <w:jc w:val="left"/>
              <w:rPr>
                <w:rFonts w:cs="宋体" w:asciiTheme="minorEastAsia" w:hAnsiTheme="minorEastAsia"/>
                <w:color w:val="000000"/>
                <w:kern w:val="0"/>
                <w:szCs w:val="21"/>
              </w:rPr>
            </w:pPr>
          </w:p>
        </w:tc>
        <w:tc>
          <w:tcPr>
            <w:tcW w:w="707" w:type="dxa"/>
            <w:vMerge w:val="continue"/>
            <w:noWrap/>
            <w:vAlign w:val="center"/>
          </w:tcPr>
          <w:p>
            <w:pPr>
              <w:widowControl/>
              <w:jc w:val="left"/>
              <w:rPr>
                <w:rFonts w:cs="宋体" w:asciiTheme="minorEastAsia" w:hAnsiTheme="minorEastAsia"/>
                <w:color w:val="000000"/>
                <w:kern w:val="0"/>
                <w:szCs w:val="21"/>
              </w:rPr>
            </w:pPr>
          </w:p>
        </w:tc>
        <w:tc>
          <w:tcPr>
            <w:tcW w:w="534" w:type="dxa"/>
            <w:vMerge w:val="continue"/>
            <w:noWrap/>
            <w:vAlign w:val="center"/>
          </w:tcPr>
          <w:p>
            <w:pPr>
              <w:widowControl/>
              <w:jc w:val="left"/>
              <w:rPr>
                <w:rFonts w:cs="宋体" w:asciiTheme="minorEastAsia" w:hAnsiTheme="minorEastAsia"/>
                <w:color w:val="000000"/>
                <w:kern w:val="0"/>
                <w:szCs w:val="21"/>
              </w:rPr>
            </w:pPr>
          </w:p>
        </w:tc>
        <w:tc>
          <w:tcPr>
            <w:tcW w:w="426"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41</w:t>
            </w:r>
          </w:p>
        </w:tc>
        <w:tc>
          <w:tcPr>
            <w:tcW w:w="708" w:type="dxa"/>
            <w:noWrap/>
            <w:vAlign w:val="center"/>
          </w:tcPr>
          <w:p>
            <w:pPr>
              <w:widowControl/>
              <w:jc w:val="left"/>
              <w:rPr>
                <w:rFonts w:cs="宋体" w:asciiTheme="minorEastAsia" w:hAnsiTheme="minorEastAsia"/>
                <w:color w:val="000000"/>
                <w:kern w:val="0"/>
                <w:szCs w:val="21"/>
              </w:rPr>
            </w:pPr>
            <w:r>
              <w:rPr>
                <w:rFonts w:hint="eastAsia" w:cs="宋体" w:asciiTheme="minorEastAsia" w:hAnsiTheme="minorEastAsia"/>
                <w:color w:val="000000"/>
                <w:kern w:val="0"/>
                <w:szCs w:val="21"/>
              </w:rPr>
              <w:t>　</w:t>
            </w:r>
          </w:p>
        </w:tc>
        <w:tc>
          <w:tcPr>
            <w:tcW w:w="2268" w:type="dxa"/>
            <w:noWrap/>
            <w:vAlign w:val="center"/>
          </w:tcPr>
          <w:p>
            <w:pPr>
              <w:widowControl/>
              <w:jc w:val="left"/>
              <w:rPr>
                <w:rFonts w:cs="宋体" w:asciiTheme="minorEastAsia" w:hAnsiTheme="minorEastAsia"/>
                <w:kern w:val="0"/>
                <w:szCs w:val="21"/>
              </w:rPr>
            </w:pPr>
            <w:r>
              <w:rPr>
                <w:rFonts w:hint="eastAsia" w:cs="宋体" w:asciiTheme="minorEastAsia" w:hAnsiTheme="minorEastAsia"/>
                <w:kern w:val="0"/>
                <w:szCs w:val="21"/>
              </w:rPr>
              <w:t>毕业论文</w:t>
            </w:r>
          </w:p>
        </w:tc>
        <w:tc>
          <w:tcPr>
            <w:tcW w:w="567"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5</w:t>
            </w:r>
          </w:p>
        </w:tc>
        <w:tc>
          <w:tcPr>
            <w:tcW w:w="85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统设</w:t>
            </w:r>
          </w:p>
        </w:tc>
        <w:tc>
          <w:tcPr>
            <w:tcW w:w="709"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必修</w:t>
            </w:r>
          </w:p>
        </w:tc>
        <w:tc>
          <w:tcPr>
            <w:tcW w:w="534"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5</w:t>
            </w:r>
          </w:p>
        </w:tc>
        <w:tc>
          <w:tcPr>
            <w:tcW w:w="741" w:type="dxa"/>
            <w:noWrap/>
            <w:vAlign w:val="center"/>
          </w:tcPr>
          <w:p>
            <w:pPr>
              <w:widowControl/>
              <w:jc w:val="center"/>
              <w:rPr>
                <w:rFonts w:cs="宋体" w:asciiTheme="minorEastAsia" w:hAnsiTheme="minorEastAsia"/>
                <w:color w:val="000000"/>
                <w:kern w:val="0"/>
                <w:szCs w:val="21"/>
              </w:rPr>
            </w:pPr>
            <w:r>
              <w:rPr>
                <w:rFonts w:hint="eastAsia" w:cs="宋体" w:asciiTheme="minorEastAsia" w:hAnsiTheme="minorEastAsia"/>
                <w:color w:val="000000"/>
                <w:kern w:val="0"/>
                <w:szCs w:val="21"/>
              </w:rPr>
              <w:t>分部</w:t>
            </w:r>
          </w:p>
        </w:tc>
      </w:tr>
    </w:tbl>
    <w:p>
      <w:pPr>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补修课: 医用基础化学、人体解剖生理学、医学免疫学与微生物学、病理学与病理生理学，共12学分。</w:t>
      </w:r>
    </w:p>
    <w:p>
      <w:pPr>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非医、药学专业专科生选修4门课程，化学专业专科生免选医用基础化学课程。</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pStyle w:val="2"/>
        <w:jc w:val="center"/>
        <w:rPr>
          <w:sz w:val="36"/>
          <w:szCs w:val="36"/>
        </w:rPr>
      </w:pPr>
      <w:bookmarkStart w:id="12" w:name="_Toc444674287"/>
      <w:bookmarkStart w:id="13" w:name="_Toc444674748"/>
      <w:r>
        <w:rPr>
          <w:rFonts w:hint="eastAsia"/>
          <w:sz w:val="36"/>
          <w:szCs w:val="36"/>
        </w:rPr>
        <w:t>第三部分 专业规则说明</w:t>
      </w:r>
      <w:bookmarkEnd w:id="12"/>
      <w:bookmarkEnd w:id="13"/>
    </w:p>
    <w:p>
      <w:pPr>
        <w:pStyle w:val="3"/>
        <w:rPr>
          <w:kern w:val="0"/>
          <w:sz w:val="30"/>
          <w:szCs w:val="30"/>
        </w:rPr>
      </w:pPr>
      <w:bookmarkStart w:id="14" w:name="_Toc444674749"/>
      <w:bookmarkStart w:id="15" w:name="_Toc444674288"/>
      <w:r>
        <w:rPr>
          <w:rFonts w:hint="eastAsia"/>
          <w:kern w:val="0"/>
          <w:sz w:val="30"/>
          <w:szCs w:val="30"/>
        </w:rPr>
        <w:t>一、</w:t>
      </w:r>
      <w:r>
        <w:rPr>
          <w:kern w:val="0"/>
          <w:sz w:val="30"/>
          <w:szCs w:val="30"/>
        </w:rPr>
        <w:t>培养规格</w:t>
      </w:r>
      <w:bookmarkEnd w:id="14"/>
      <w:bookmarkEnd w:id="15"/>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专业培养规格：</w:t>
      </w:r>
      <w:r>
        <w:rPr>
          <w:rFonts w:hint="eastAsia" w:ascii="宋体" w:hAnsi="宋体" w:eastAsia="宋体" w:cs="宋体"/>
          <w:color w:val="000000"/>
          <w:kern w:val="0"/>
          <w:sz w:val="24"/>
          <w:szCs w:val="24"/>
        </w:rPr>
        <w:t>药</w:t>
      </w:r>
      <w:r>
        <w:rPr>
          <w:rFonts w:ascii="宋体" w:hAnsi="宋体" w:eastAsia="宋体" w:cs="宋体"/>
          <w:color w:val="000000"/>
          <w:kern w:val="0"/>
          <w:sz w:val="24"/>
          <w:szCs w:val="24"/>
        </w:rPr>
        <w:t>学本科 (专科起点)，两年制，三年业余学习，最短学习年限不低于两年半。</w:t>
      </w:r>
    </w:p>
    <w:p>
      <w:pPr>
        <w:pStyle w:val="3"/>
        <w:rPr>
          <w:kern w:val="0"/>
          <w:sz w:val="30"/>
          <w:szCs w:val="30"/>
        </w:rPr>
      </w:pPr>
      <w:bookmarkStart w:id="16" w:name="_Toc444674289"/>
      <w:bookmarkStart w:id="17" w:name="_Toc444674750"/>
      <w:r>
        <w:rPr>
          <w:rFonts w:hint="eastAsia"/>
          <w:kern w:val="0"/>
          <w:sz w:val="30"/>
          <w:szCs w:val="30"/>
        </w:rPr>
        <w:t>二、</w:t>
      </w:r>
      <w:r>
        <w:rPr>
          <w:kern w:val="0"/>
          <w:sz w:val="30"/>
          <w:szCs w:val="30"/>
        </w:rPr>
        <w:t>培养目标</w:t>
      </w:r>
      <w:bookmarkEnd w:id="16"/>
      <w:bookmarkEnd w:id="17"/>
    </w:p>
    <w:p>
      <w:pPr>
        <w:spacing w:line="360" w:lineRule="auto"/>
        <w:ind w:firstLine="480" w:firstLineChars="200"/>
        <w:rPr>
          <w:rFonts w:ascii="宋体" w:hAnsi="宋体" w:eastAsia="宋体" w:cs="Times New Roman"/>
          <w:bCs/>
          <w:sz w:val="24"/>
          <w:szCs w:val="24"/>
        </w:rPr>
      </w:pPr>
      <w:r>
        <w:rPr>
          <w:rFonts w:ascii="宋体" w:hAnsi="宋体" w:eastAsia="宋体" w:cs="宋体"/>
          <w:color w:val="000000"/>
          <w:kern w:val="0"/>
          <w:sz w:val="24"/>
          <w:szCs w:val="24"/>
        </w:rPr>
        <w:t>培养</w:t>
      </w:r>
      <w:r>
        <w:rPr>
          <w:rFonts w:hint="eastAsia" w:ascii="宋体" w:hAnsi="宋体" w:eastAsia="宋体" w:cs="宋体"/>
          <w:color w:val="000000"/>
          <w:kern w:val="0"/>
          <w:sz w:val="24"/>
          <w:szCs w:val="24"/>
        </w:rPr>
        <w:t>医药事业发展需要的、</w:t>
      </w:r>
      <w:r>
        <w:rPr>
          <w:rFonts w:ascii="宋体" w:hAnsi="宋体" w:eastAsia="宋体" w:cs="宋体"/>
          <w:color w:val="000000"/>
          <w:kern w:val="0"/>
          <w:sz w:val="24"/>
          <w:szCs w:val="24"/>
        </w:rPr>
        <w:t>重点面向基层的</w:t>
      </w:r>
      <w:r>
        <w:rPr>
          <w:rFonts w:hint="eastAsia" w:ascii="宋体" w:hAnsi="宋体" w:eastAsia="宋体" w:cs="宋体"/>
          <w:color w:val="000000"/>
          <w:kern w:val="0"/>
          <w:sz w:val="24"/>
          <w:szCs w:val="24"/>
        </w:rPr>
        <w:t>，具备药学学科基本</w:t>
      </w:r>
      <w:r>
        <w:rPr>
          <w:rFonts w:ascii="宋体" w:hAnsi="宋体" w:eastAsia="宋体" w:cs="宋体"/>
          <w:color w:val="000000"/>
          <w:kern w:val="0"/>
          <w:sz w:val="24"/>
          <w:szCs w:val="24"/>
        </w:rPr>
        <w:t>理论</w:t>
      </w:r>
      <w:r>
        <w:rPr>
          <w:rFonts w:hint="eastAsia" w:ascii="宋体" w:hAnsi="宋体" w:eastAsia="宋体" w:cs="宋体"/>
          <w:color w:val="000000"/>
          <w:kern w:val="0"/>
          <w:sz w:val="24"/>
          <w:szCs w:val="24"/>
        </w:rPr>
        <w:t>、基本</w:t>
      </w:r>
      <w:r>
        <w:rPr>
          <w:rFonts w:ascii="宋体" w:hAnsi="宋体" w:eastAsia="宋体" w:cs="宋体"/>
          <w:color w:val="000000"/>
          <w:kern w:val="0"/>
          <w:sz w:val="24"/>
          <w:szCs w:val="24"/>
        </w:rPr>
        <w:t>知识和</w:t>
      </w:r>
      <w:r>
        <w:rPr>
          <w:rFonts w:hint="eastAsia" w:ascii="宋体" w:hAnsi="宋体" w:eastAsia="宋体" w:cs="宋体"/>
          <w:color w:val="000000"/>
          <w:kern w:val="0"/>
          <w:sz w:val="24"/>
          <w:szCs w:val="24"/>
        </w:rPr>
        <w:t>基本</w:t>
      </w:r>
      <w:r>
        <w:rPr>
          <w:rFonts w:ascii="宋体" w:hAnsi="宋体" w:eastAsia="宋体" w:cs="宋体"/>
          <w:color w:val="000000"/>
          <w:kern w:val="0"/>
          <w:sz w:val="24"/>
          <w:szCs w:val="24"/>
        </w:rPr>
        <w:t>技能</w:t>
      </w:r>
      <w:r>
        <w:rPr>
          <w:rFonts w:hint="eastAsia" w:ascii="宋体" w:hAnsi="宋体" w:eastAsia="宋体" w:cs="宋体"/>
          <w:color w:val="000000"/>
          <w:kern w:val="0"/>
          <w:sz w:val="24"/>
          <w:szCs w:val="24"/>
        </w:rPr>
        <w:t>，能够在药品生产、流通、使用环节从事药学服务的大学本科的职业性</w:t>
      </w:r>
      <w:r>
        <w:rPr>
          <w:rFonts w:hint="eastAsia" w:ascii="宋体" w:hAnsi="宋体" w:eastAsia="宋体" w:cs="Times New Roman"/>
          <w:bCs/>
          <w:sz w:val="24"/>
          <w:szCs w:val="24"/>
        </w:rPr>
        <w:t>应用型高素质</w:t>
      </w:r>
      <w:r>
        <w:rPr>
          <w:rFonts w:hint="eastAsia" w:ascii="宋体" w:hAnsi="宋体"/>
          <w:bCs/>
          <w:sz w:val="24"/>
          <w:szCs w:val="24"/>
        </w:rPr>
        <w:t>药学</w:t>
      </w:r>
      <w:r>
        <w:rPr>
          <w:rFonts w:hint="eastAsia" w:ascii="宋体" w:hAnsi="宋体" w:eastAsia="宋体" w:cs="Times New Roman"/>
          <w:bCs/>
          <w:sz w:val="24"/>
          <w:szCs w:val="24"/>
        </w:rPr>
        <w:t>人才。</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在业务知识</w:t>
      </w:r>
      <w:r>
        <w:rPr>
          <w:rFonts w:hint="eastAsia" w:ascii="宋体" w:hAnsi="宋体" w:eastAsia="宋体" w:cs="宋体"/>
          <w:color w:val="000000"/>
          <w:kern w:val="0"/>
          <w:sz w:val="24"/>
          <w:szCs w:val="24"/>
        </w:rPr>
        <w:t>和</w:t>
      </w:r>
      <w:r>
        <w:rPr>
          <w:rFonts w:ascii="宋体" w:hAnsi="宋体" w:eastAsia="宋体" w:cs="宋体"/>
          <w:color w:val="000000"/>
          <w:kern w:val="0"/>
          <w:sz w:val="24"/>
          <w:szCs w:val="24"/>
        </w:rPr>
        <w:t>能力</w:t>
      </w:r>
      <w:r>
        <w:rPr>
          <w:rFonts w:hint="eastAsia" w:ascii="宋体" w:hAnsi="宋体" w:eastAsia="宋体" w:cs="宋体"/>
          <w:color w:val="000000"/>
          <w:kern w:val="0"/>
          <w:sz w:val="24"/>
          <w:szCs w:val="24"/>
        </w:rPr>
        <w:t>方面</w:t>
      </w:r>
      <w:r>
        <w:rPr>
          <w:rFonts w:ascii="宋体" w:hAnsi="宋体" w:eastAsia="宋体" w:cs="宋体"/>
          <w:color w:val="000000"/>
          <w:kern w:val="0"/>
          <w:sz w:val="24"/>
          <w:szCs w:val="24"/>
        </w:rPr>
        <w:t xml:space="preserve">： </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（1</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具有</w:t>
      </w:r>
      <w:r>
        <w:rPr>
          <w:rFonts w:hint="eastAsia" w:ascii="宋体" w:hAnsi="宋体" w:eastAsia="宋体" w:cs="宋体"/>
          <w:color w:val="000000"/>
          <w:kern w:val="0"/>
          <w:sz w:val="24"/>
          <w:szCs w:val="24"/>
        </w:rPr>
        <w:t>本专业所需</w:t>
      </w:r>
      <w:r>
        <w:rPr>
          <w:rFonts w:ascii="宋体" w:hAnsi="宋体" w:eastAsia="宋体" w:cs="宋体"/>
          <w:color w:val="000000"/>
          <w:kern w:val="0"/>
          <w:sz w:val="24"/>
          <w:szCs w:val="24"/>
        </w:rPr>
        <w:t>的</w:t>
      </w:r>
      <w:r>
        <w:rPr>
          <w:rFonts w:hint="eastAsia" w:ascii="宋体" w:hAnsi="宋体" w:eastAsia="宋体" w:cs="宋体"/>
          <w:color w:val="000000"/>
          <w:kern w:val="0"/>
          <w:sz w:val="24"/>
          <w:szCs w:val="24"/>
        </w:rPr>
        <w:t>基础</w:t>
      </w:r>
      <w:r>
        <w:rPr>
          <w:rFonts w:ascii="宋体" w:hAnsi="宋体" w:eastAsia="宋体" w:cs="宋体"/>
          <w:color w:val="000000"/>
          <w:kern w:val="0"/>
          <w:sz w:val="24"/>
          <w:szCs w:val="24"/>
        </w:rPr>
        <w:t>医学</w:t>
      </w:r>
      <w:r>
        <w:rPr>
          <w:rFonts w:hint="eastAsia" w:ascii="宋体" w:hAnsi="宋体" w:eastAsia="宋体" w:cs="宋体"/>
          <w:color w:val="000000"/>
          <w:kern w:val="0"/>
          <w:sz w:val="24"/>
          <w:szCs w:val="24"/>
        </w:rPr>
        <w:t>、药学的基本</w:t>
      </w:r>
      <w:r>
        <w:rPr>
          <w:rFonts w:ascii="宋体" w:hAnsi="宋体" w:eastAsia="宋体" w:cs="宋体"/>
          <w:color w:val="000000"/>
          <w:kern w:val="0"/>
          <w:sz w:val="24"/>
          <w:szCs w:val="24"/>
        </w:rPr>
        <w:t>理论</w:t>
      </w:r>
      <w:r>
        <w:rPr>
          <w:rFonts w:hint="eastAsia" w:ascii="宋体" w:hAnsi="宋体" w:eastAsia="宋体" w:cs="宋体"/>
          <w:color w:val="000000"/>
          <w:kern w:val="0"/>
          <w:sz w:val="24"/>
          <w:szCs w:val="24"/>
        </w:rPr>
        <w:t>、基本</w:t>
      </w:r>
      <w:r>
        <w:rPr>
          <w:rFonts w:ascii="宋体" w:hAnsi="宋体" w:eastAsia="宋体" w:cs="宋体"/>
          <w:color w:val="000000"/>
          <w:kern w:val="0"/>
          <w:sz w:val="24"/>
          <w:szCs w:val="24"/>
        </w:rPr>
        <w:t>知识和</w:t>
      </w:r>
      <w:r>
        <w:rPr>
          <w:rFonts w:hint="eastAsia" w:ascii="宋体" w:hAnsi="宋体" w:eastAsia="宋体" w:cs="宋体"/>
          <w:color w:val="000000"/>
          <w:kern w:val="0"/>
          <w:sz w:val="24"/>
          <w:szCs w:val="24"/>
        </w:rPr>
        <w:t>基本</w:t>
      </w:r>
      <w:r>
        <w:rPr>
          <w:rFonts w:ascii="宋体" w:hAnsi="宋体" w:eastAsia="宋体" w:cs="宋体"/>
          <w:color w:val="000000"/>
          <w:kern w:val="0"/>
          <w:sz w:val="24"/>
          <w:szCs w:val="24"/>
        </w:rPr>
        <w:t>技能；</w:t>
      </w:r>
      <w:r>
        <w:rPr>
          <w:rFonts w:hint="eastAsia" w:ascii="宋体" w:hAnsi="宋体" w:eastAsia="宋体" w:cs="宋体"/>
          <w:color w:val="000000"/>
          <w:kern w:val="0"/>
          <w:sz w:val="24"/>
          <w:szCs w:val="24"/>
        </w:rPr>
        <w:t>及</w:t>
      </w:r>
      <w:r>
        <w:rPr>
          <w:rFonts w:ascii="宋体" w:hAnsi="宋体" w:eastAsia="宋体" w:cs="宋体"/>
          <w:color w:val="000000"/>
          <w:kern w:val="0"/>
          <w:sz w:val="24"/>
          <w:szCs w:val="24"/>
        </w:rPr>
        <w:t>相关</w:t>
      </w:r>
      <w:r>
        <w:rPr>
          <w:rFonts w:hint="eastAsia" w:ascii="宋体" w:hAnsi="宋体" w:eastAsia="宋体" w:cs="宋体"/>
          <w:color w:val="000000"/>
          <w:kern w:val="0"/>
          <w:sz w:val="24"/>
          <w:szCs w:val="24"/>
        </w:rPr>
        <w:t>法规和</w:t>
      </w:r>
      <w:r>
        <w:rPr>
          <w:rFonts w:ascii="宋体" w:hAnsi="宋体" w:eastAsia="宋体" w:cs="宋体"/>
          <w:color w:val="000000"/>
          <w:kern w:val="0"/>
          <w:sz w:val="24"/>
          <w:szCs w:val="24"/>
        </w:rPr>
        <w:t>人文学科</w:t>
      </w:r>
      <w:r>
        <w:rPr>
          <w:rFonts w:hint="eastAsia" w:ascii="宋体" w:hAnsi="宋体" w:eastAsia="宋体" w:cs="宋体"/>
          <w:color w:val="000000"/>
          <w:kern w:val="0"/>
          <w:sz w:val="24"/>
          <w:szCs w:val="24"/>
        </w:rPr>
        <w:t>知识。</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）具备一定的指导合理用药的能力，既能够参与临床合理用药，也能够指导患者合理用药。</w:t>
      </w:r>
    </w:p>
    <w:p>
      <w:pPr>
        <w:widowControl/>
        <w:spacing w:before="100" w:beforeAutospacing="1" w:after="100" w:afterAutospacing="1" w:line="360" w:lineRule="auto"/>
        <w:ind w:firstLine="468"/>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（3）具备一定的药品质量监督管理、处方审核及监督调配，提供用药咨询的能力。</w:t>
      </w:r>
      <w:r>
        <w:rPr>
          <w:rFonts w:ascii="宋体" w:hAnsi="宋体" w:eastAsia="宋体" w:cs="宋体"/>
          <w:color w:val="000000"/>
          <w:kern w:val="0"/>
          <w:sz w:val="24"/>
          <w:szCs w:val="24"/>
        </w:rPr>
        <w:t xml:space="preserve"> </w:t>
      </w:r>
    </w:p>
    <w:p>
      <w:pPr>
        <w:widowControl/>
        <w:spacing w:before="100" w:beforeAutospacing="1" w:after="100" w:afterAutospacing="1" w:line="360" w:lineRule="auto"/>
        <w:ind w:firstLine="468"/>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（4）具备一定的药学信息素养，跟踪药学领域的发展状况和相关学科的新知识的能力。具有一定的医药市场调研、</w:t>
      </w:r>
      <w:r>
        <w:rPr>
          <w:rFonts w:ascii="宋体" w:hAnsi="宋体" w:eastAsia="宋体" w:cs="宋体"/>
          <w:color w:val="000000"/>
          <w:kern w:val="0"/>
          <w:sz w:val="24"/>
          <w:szCs w:val="24"/>
        </w:rPr>
        <w:t>药品营销</w:t>
      </w:r>
      <w:r>
        <w:rPr>
          <w:rFonts w:hint="eastAsia" w:ascii="宋体" w:hAnsi="宋体" w:eastAsia="宋体" w:cs="宋体"/>
          <w:color w:val="000000"/>
          <w:kern w:val="0"/>
          <w:sz w:val="24"/>
          <w:szCs w:val="24"/>
        </w:rPr>
        <w:t>的能力。</w:t>
      </w:r>
    </w:p>
    <w:p>
      <w:pPr>
        <w:widowControl/>
        <w:spacing w:before="100" w:beforeAutospacing="1" w:after="100" w:afterAutospacing="1" w:line="360" w:lineRule="auto"/>
        <w:ind w:firstLine="468"/>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（5）</w:t>
      </w:r>
      <w:r>
        <w:rPr>
          <w:rFonts w:ascii="宋体" w:hAnsi="宋体" w:eastAsia="宋体" w:cs="宋体"/>
          <w:color w:val="000000"/>
          <w:kern w:val="0"/>
          <w:sz w:val="24"/>
          <w:szCs w:val="24"/>
        </w:rPr>
        <w:t>具有一定的</w:t>
      </w:r>
      <w:r>
        <w:rPr>
          <w:rFonts w:hint="eastAsia" w:ascii="宋体" w:hAnsi="宋体" w:eastAsia="宋体" w:cs="宋体"/>
          <w:color w:val="000000"/>
          <w:kern w:val="0"/>
          <w:sz w:val="24"/>
          <w:szCs w:val="24"/>
        </w:rPr>
        <w:t>自主学习能力和创新思维</w:t>
      </w:r>
      <w:r>
        <w:rPr>
          <w:rFonts w:ascii="宋体" w:hAnsi="宋体" w:eastAsia="宋体" w:cs="宋体"/>
          <w:color w:val="000000"/>
          <w:kern w:val="0"/>
          <w:sz w:val="24"/>
          <w:szCs w:val="24"/>
        </w:rPr>
        <w:t>，能够不断学习和接受新知识。</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授予</w:t>
      </w:r>
      <w:r>
        <w:rPr>
          <w:rFonts w:hint="eastAsia" w:ascii="宋体" w:hAnsi="宋体" w:eastAsia="宋体" w:cs="宋体"/>
          <w:color w:val="000000"/>
          <w:kern w:val="0"/>
          <w:sz w:val="24"/>
          <w:szCs w:val="24"/>
        </w:rPr>
        <w:t>学位：理学学士</w:t>
      </w:r>
      <w:r>
        <w:rPr>
          <w:rFonts w:ascii="宋体" w:hAnsi="宋体" w:eastAsia="宋体" w:cs="宋体"/>
          <w:color w:val="000000"/>
          <w:kern w:val="0"/>
          <w:sz w:val="24"/>
          <w:szCs w:val="24"/>
        </w:rPr>
        <w:t>。</w:t>
      </w:r>
    </w:p>
    <w:p>
      <w:pPr>
        <w:pStyle w:val="3"/>
        <w:rPr>
          <w:kern w:val="0"/>
          <w:sz w:val="30"/>
          <w:szCs w:val="30"/>
        </w:rPr>
      </w:pPr>
      <w:bookmarkStart w:id="18" w:name="_Toc444674290"/>
      <w:bookmarkStart w:id="19" w:name="_Toc444674751"/>
      <w:r>
        <w:rPr>
          <w:rFonts w:hint="eastAsia"/>
          <w:kern w:val="0"/>
          <w:sz w:val="30"/>
          <w:szCs w:val="30"/>
        </w:rPr>
        <w:t>三、</w:t>
      </w:r>
      <w:r>
        <w:rPr>
          <w:kern w:val="0"/>
          <w:sz w:val="30"/>
          <w:szCs w:val="30"/>
        </w:rPr>
        <w:t>课程模块设置</w:t>
      </w:r>
      <w:bookmarkEnd w:id="18"/>
      <w:bookmarkEnd w:id="19"/>
    </w:p>
    <w:p>
      <w:pPr>
        <w:widowControl/>
        <w:tabs>
          <w:tab w:val="left" w:pos="1020"/>
        </w:tabs>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 xml:space="preserve">本专业共设置 </w:t>
      </w:r>
      <w:r>
        <w:rPr>
          <w:rFonts w:hint="eastAsia" w:ascii="宋体" w:hAnsi="宋体" w:eastAsia="宋体" w:cs="宋体"/>
          <w:color w:val="000000"/>
          <w:kern w:val="0"/>
          <w:sz w:val="24"/>
          <w:szCs w:val="24"/>
        </w:rPr>
        <w:t>6</w:t>
      </w:r>
      <w:r>
        <w:rPr>
          <w:rFonts w:ascii="宋体" w:hAnsi="宋体" w:eastAsia="宋体" w:cs="宋体"/>
          <w:color w:val="000000"/>
          <w:kern w:val="0"/>
          <w:sz w:val="24"/>
          <w:szCs w:val="24"/>
        </w:rPr>
        <w:t>个模块，分别是公共基础课、专业基础课、专业课、通识课、专业拓展课、综合实践。</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1．公共基础课</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该模块国家开放大学考试最低学分为 1</w:t>
      </w: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学分，模块</w:t>
      </w:r>
      <w:r>
        <w:rPr>
          <w:rFonts w:hint="eastAsia" w:ascii="宋体" w:hAnsi="宋体" w:eastAsia="宋体" w:cs="宋体"/>
          <w:color w:val="000000"/>
          <w:kern w:val="0"/>
          <w:sz w:val="24"/>
          <w:szCs w:val="24"/>
        </w:rPr>
        <w:t>毕业</w:t>
      </w:r>
      <w:r>
        <w:rPr>
          <w:rFonts w:ascii="宋体" w:hAnsi="宋体" w:eastAsia="宋体" w:cs="宋体"/>
          <w:color w:val="000000"/>
          <w:kern w:val="0"/>
          <w:sz w:val="24"/>
          <w:szCs w:val="24"/>
        </w:rPr>
        <w:t xml:space="preserve">最低学分为 </w:t>
      </w:r>
      <w:r>
        <w:rPr>
          <w:rFonts w:hint="eastAsia" w:ascii="宋体" w:hAnsi="宋体" w:eastAsia="宋体" w:cs="宋体"/>
          <w:color w:val="000000"/>
          <w:kern w:val="0"/>
          <w:sz w:val="24"/>
          <w:szCs w:val="24"/>
        </w:rPr>
        <w:t>11</w:t>
      </w:r>
      <w:r>
        <w:rPr>
          <w:rFonts w:ascii="宋体" w:hAnsi="宋体" w:eastAsia="宋体" w:cs="宋体"/>
          <w:color w:val="000000"/>
          <w:kern w:val="0"/>
          <w:sz w:val="24"/>
          <w:szCs w:val="24"/>
        </w:rPr>
        <w:t>学分。</w:t>
      </w:r>
    </w:p>
    <w:p>
      <w:pPr>
        <w:widowControl/>
        <w:spacing w:before="100" w:beforeAutospacing="1" w:after="100" w:afterAutospacing="1" w:line="360" w:lineRule="auto"/>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ascii="宋体" w:hAnsi="宋体" w:eastAsia="宋体" w:cs="宋体"/>
          <w:color w:val="000000"/>
          <w:kern w:val="0"/>
          <w:sz w:val="24"/>
          <w:szCs w:val="24"/>
        </w:rPr>
        <w:t>（1</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必修课：国家开放大学学习指南、英语Ⅱ (1)、英语Ⅱ (2)、计算机应用基础 (本)</w:t>
      </w:r>
      <w:r>
        <w:rPr>
          <w:rFonts w:hint="eastAsia" w:ascii="宋体" w:hAnsi="宋体" w:eastAsia="宋体" w:cs="宋体"/>
          <w:color w:val="000000"/>
          <w:kern w:val="0"/>
          <w:sz w:val="24"/>
          <w:szCs w:val="24"/>
        </w:rPr>
        <w:t>。</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选修课：民族理论与民族政策</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学位论文指南、英语Ⅲ (1)、英语Ⅲ (2)等。</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2．专业基础课</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该模块国家开放大学考试最低学分为</w:t>
      </w:r>
      <w:r>
        <w:rPr>
          <w:rFonts w:hint="eastAsia" w:ascii="宋体" w:hAnsi="宋体" w:eastAsia="宋体" w:cs="宋体"/>
          <w:color w:val="000000"/>
          <w:kern w:val="0"/>
          <w:sz w:val="24"/>
          <w:szCs w:val="24"/>
        </w:rPr>
        <w:t>10</w:t>
      </w:r>
      <w:r>
        <w:rPr>
          <w:rFonts w:ascii="宋体" w:hAnsi="宋体" w:eastAsia="宋体" w:cs="宋体"/>
          <w:color w:val="000000"/>
          <w:kern w:val="0"/>
          <w:sz w:val="24"/>
          <w:szCs w:val="24"/>
        </w:rPr>
        <w:t>学分，模块</w:t>
      </w:r>
      <w:r>
        <w:rPr>
          <w:rFonts w:hint="eastAsia" w:ascii="宋体" w:hAnsi="宋体" w:eastAsia="宋体" w:cs="宋体"/>
          <w:color w:val="000000"/>
          <w:kern w:val="0"/>
          <w:sz w:val="24"/>
          <w:szCs w:val="24"/>
        </w:rPr>
        <w:t>毕业</w:t>
      </w:r>
      <w:r>
        <w:rPr>
          <w:rFonts w:ascii="宋体" w:hAnsi="宋体" w:eastAsia="宋体" w:cs="宋体"/>
          <w:color w:val="000000"/>
          <w:kern w:val="0"/>
          <w:sz w:val="24"/>
          <w:szCs w:val="24"/>
        </w:rPr>
        <w:t xml:space="preserve">最低学分为 </w:t>
      </w:r>
      <w:r>
        <w:rPr>
          <w:rFonts w:hint="eastAsia" w:ascii="宋体" w:hAnsi="宋体" w:eastAsia="宋体" w:cs="宋体"/>
          <w:color w:val="000000"/>
          <w:kern w:val="0"/>
          <w:sz w:val="24"/>
          <w:szCs w:val="24"/>
        </w:rPr>
        <w:t>10</w:t>
      </w:r>
      <w:r>
        <w:rPr>
          <w:rFonts w:ascii="宋体" w:hAnsi="宋体" w:eastAsia="宋体" w:cs="宋体"/>
          <w:color w:val="000000"/>
          <w:kern w:val="0"/>
          <w:sz w:val="24"/>
          <w:szCs w:val="24"/>
        </w:rPr>
        <w:t>学分。</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（1</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必修课：</w:t>
      </w:r>
      <w:r>
        <w:rPr>
          <w:rFonts w:hint="eastAsia" w:ascii="宋体" w:hAnsi="宋体" w:eastAsia="宋体" w:cs="宋体"/>
          <w:color w:val="000000"/>
          <w:kern w:val="0"/>
          <w:sz w:val="24"/>
          <w:szCs w:val="24"/>
        </w:rPr>
        <w:t>分析化学（本）、药理学（本）、实用统计学。</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（2</w:t>
      </w:r>
      <w:r>
        <w:rPr>
          <w:rFonts w:hint="eastAsia" w:ascii="宋体" w:hAnsi="宋体" w:eastAsia="宋体" w:cs="宋体"/>
          <w:color w:val="000000"/>
          <w:kern w:val="0"/>
          <w:sz w:val="24"/>
          <w:szCs w:val="24"/>
        </w:rPr>
        <w:t>）</w:t>
      </w:r>
      <w:r>
        <w:rPr>
          <w:rFonts w:ascii="宋体" w:hAnsi="宋体" w:eastAsia="宋体" w:cs="宋体"/>
          <w:color w:val="000000"/>
          <w:kern w:val="0"/>
          <w:sz w:val="24"/>
          <w:szCs w:val="24"/>
        </w:rPr>
        <w:t>选修课：</w:t>
      </w:r>
      <w:r>
        <w:rPr>
          <w:rFonts w:hint="eastAsia" w:ascii="宋体" w:hAnsi="宋体" w:eastAsia="宋体" w:cs="宋体"/>
          <w:color w:val="000000"/>
          <w:kern w:val="0"/>
          <w:sz w:val="24"/>
          <w:szCs w:val="24"/>
        </w:rPr>
        <w:t>药物化学（本）、医学生物化学（本）、细胞生物学、病理生理学、医学心理学、人际交流与沟通。</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3．专业课</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该模块国家开放大学考试最低学分为</w:t>
      </w:r>
      <w:r>
        <w:rPr>
          <w:rFonts w:hint="eastAsia" w:ascii="宋体" w:hAnsi="宋体" w:eastAsia="宋体" w:cs="宋体"/>
          <w:color w:val="000000"/>
          <w:kern w:val="0"/>
          <w:sz w:val="24"/>
          <w:szCs w:val="24"/>
        </w:rPr>
        <w:t>22</w:t>
      </w:r>
      <w:r>
        <w:rPr>
          <w:rFonts w:ascii="宋体" w:hAnsi="宋体" w:eastAsia="宋体" w:cs="宋体"/>
          <w:color w:val="000000"/>
          <w:kern w:val="0"/>
          <w:sz w:val="24"/>
          <w:szCs w:val="24"/>
        </w:rPr>
        <w:t>学分，模块</w:t>
      </w:r>
      <w:r>
        <w:rPr>
          <w:rFonts w:hint="eastAsia" w:ascii="宋体" w:hAnsi="宋体" w:eastAsia="宋体" w:cs="宋体"/>
          <w:color w:val="000000"/>
          <w:kern w:val="0"/>
          <w:sz w:val="24"/>
          <w:szCs w:val="24"/>
        </w:rPr>
        <w:t>毕业</w:t>
      </w:r>
      <w:r>
        <w:rPr>
          <w:rFonts w:ascii="宋体" w:hAnsi="宋体" w:eastAsia="宋体" w:cs="宋体"/>
          <w:color w:val="000000"/>
          <w:kern w:val="0"/>
          <w:sz w:val="24"/>
          <w:szCs w:val="24"/>
        </w:rPr>
        <w:t xml:space="preserve">最低学分为 </w:t>
      </w:r>
      <w:r>
        <w:rPr>
          <w:rFonts w:hint="eastAsia" w:ascii="宋体" w:hAnsi="宋体" w:eastAsia="宋体" w:cs="宋体"/>
          <w:color w:val="000000"/>
          <w:kern w:val="0"/>
          <w:sz w:val="24"/>
          <w:szCs w:val="24"/>
        </w:rPr>
        <w:t>22</w:t>
      </w:r>
      <w:r>
        <w:rPr>
          <w:rFonts w:ascii="宋体" w:hAnsi="宋体" w:eastAsia="宋体" w:cs="宋体"/>
          <w:color w:val="000000"/>
          <w:kern w:val="0"/>
          <w:sz w:val="24"/>
          <w:szCs w:val="24"/>
        </w:rPr>
        <w:t>学分。</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w:t>
      </w:r>
      <w:r>
        <w:rPr>
          <w:rFonts w:hint="eastAsia" w:ascii="宋体" w:hAnsi="宋体" w:eastAsia="宋体" w:cs="宋体"/>
          <w:color w:val="000000"/>
          <w:kern w:val="0"/>
          <w:sz w:val="24"/>
          <w:szCs w:val="24"/>
        </w:rPr>
        <w:t>1）</w:t>
      </w:r>
      <w:r>
        <w:rPr>
          <w:rFonts w:ascii="宋体" w:hAnsi="宋体" w:eastAsia="宋体" w:cs="宋体"/>
          <w:color w:val="000000"/>
          <w:kern w:val="0"/>
          <w:sz w:val="24"/>
          <w:szCs w:val="24"/>
        </w:rPr>
        <w:t>必修课：</w:t>
      </w:r>
      <w:bookmarkStart w:id="20" w:name="OLE_LINK3"/>
      <w:bookmarkStart w:id="21" w:name="OLE_LINK2"/>
      <w:bookmarkStart w:id="22" w:name="OLE_LINK1"/>
      <w:bookmarkStart w:id="23" w:name="OLE_LINK4"/>
      <w:r>
        <w:rPr>
          <w:rFonts w:hint="eastAsia" w:ascii="宋体" w:hAnsi="宋体" w:eastAsia="宋体" w:cs="宋体"/>
          <w:color w:val="000000"/>
          <w:kern w:val="0"/>
          <w:sz w:val="24"/>
          <w:szCs w:val="24"/>
        </w:rPr>
        <w:t>药剂学（本）、临床药理学、药物治疗学（本）、药事管理与法规</w:t>
      </w:r>
      <w:bookmarkEnd w:id="20"/>
      <w:bookmarkEnd w:id="21"/>
      <w:bookmarkEnd w:id="22"/>
      <w:bookmarkEnd w:id="23"/>
      <w:r>
        <w:rPr>
          <w:rFonts w:hint="eastAsia" w:ascii="宋体" w:hAnsi="宋体" w:eastAsia="宋体" w:cs="宋体"/>
          <w:color w:val="000000"/>
          <w:kern w:val="0"/>
          <w:sz w:val="24"/>
          <w:szCs w:val="24"/>
        </w:rPr>
        <w:t>（本）、调剂学（本）、药学信息检索。</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w:t>
      </w:r>
      <w:r>
        <w:rPr>
          <w:rFonts w:hint="eastAsia" w:ascii="宋体" w:hAnsi="宋体" w:eastAsia="宋体" w:cs="宋体"/>
          <w:color w:val="000000"/>
          <w:kern w:val="0"/>
          <w:sz w:val="24"/>
          <w:szCs w:val="24"/>
        </w:rPr>
        <w:t>2）选修课：临床医学概要、医学伦理学、药物经济学、医药商品营销学、药物分析化学、健康教育与健康促进、文献检索、医药电子政务、医药企业管理、中医药学概论（本）。</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4</w:t>
      </w:r>
      <w:r>
        <w:rPr>
          <w:rFonts w:ascii="宋体" w:hAnsi="宋体" w:eastAsia="宋体" w:cs="宋体"/>
          <w:color w:val="000000"/>
          <w:kern w:val="0"/>
          <w:sz w:val="24"/>
          <w:szCs w:val="24"/>
        </w:rPr>
        <w:t>．通识课</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该模块国家开放大学考试最低学分为 0学分，模块</w:t>
      </w:r>
      <w:r>
        <w:rPr>
          <w:rFonts w:hint="eastAsia" w:ascii="宋体" w:hAnsi="宋体" w:eastAsia="宋体" w:cs="宋体"/>
          <w:color w:val="000000"/>
          <w:kern w:val="0"/>
          <w:sz w:val="24"/>
          <w:szCs w:val="24"/>
        </w:rPr>
        <w:t>毕业</w:t>
      </w:r>
      <w:r>
        <w:rPr>
          <w:rFonts w:ascii="宋体" w:hAnsi="宋体" w:eastAsia="宋体" w:cs="宋体"/>
          <w:color w:val="000000"/>
          <w:kern w:val="0"/>
          <w:sz w:val="24"/>
          <w:szCs w:val="24"/>
        </w:rPr>
        <w:t xml:space="preserve">最低学分为 </w:t>
      </w:r>
      <w:r>
        <w:rPr>
          <w:rFonts w:hint="eastAsia" w:ascii="宋体" w:hAnsi="宋体" w:eastAsia="宋体" w:cs="宋体"/>
          <w:color w:val="000000"/>
          <w:kern w:val="0"/>
          <w:sz w:val="24"/>
          <w:szCs w:val="24"/>
        </w:rPr>
        <w:t>2</w:t>
      </w:r>
      <w:r>
        <w:rPr>
          <w:rFonts w:ascii="宋体" w:hAnsi="宋体" w:eastAsia="宋体" w:cs="宋体"/>
          <w:color w:val="000000"/>
          <w:kern w:val="0"/>
          <w:sz w:val="24"/>
          <w:szCs w:val="24"/>
        </w:rPr>
        <w:t>学分。国家开放大学设置统一的通识课程平台，所有开放教育专业适用此平台的课程；通识课模块课程不得免修免考；已取得</w:t>
      </w:r>
      <w:r>
        <w:rPr>
          <w:rFonts w:hint="eastAsia" w:ascii="宋体" w:hAnsi="宋体" w:eastAsia="宋体" w:cs="宋体"/>
          <w:color w:val="000000"/>
          <w:kern w:val="0"/>
          <w:sz w:val="24"/>
          <w:szCs w:val="24"/>
        </w:rPr>
        <w:t>国开</w:t>
      </w:r>
      <w:r>
        <w:rPr>
          <w:rFonts w:ascii="宋体" w:hAnsi="宋体" w:eastAsia="宋体" w:cs="宋体"/>
          <w:color w:val="000000"/>
          <w:kern w:val="0"/>
          <w:sz w:val="24"/>
          <w:szCs w:val="24"/>
        </w:rPr>
        <w:t>毕业证书的学生，若再次注册学习</w:t>
      </w:r>
      <w:r>
        <w:rPr>
          <w:rFonts w:hint="eastAsia" w:ascii="宋体" w:hAnsi="宋体" w:eastAsia="宋体" w:cs="宋体"/>
          <w:color w:val="000000"/>
          <w:kern w:val="0"/>
          <w:sz w:val="24"/>
          <w:szCs w:val="24"/>
        </w:rPr>
        <w:t>国开</w:t>
      </w:r>
      <w:r>
        <w:rPr>
          <w:rFonts w:ascii="宋体" w:hAnsi="宋体" w:eastAsia="宋体" w:cs="宋体"/>
          <w:color w:val="000000"/>
          <w:kern w:val="0"/>
          <w:sz w:val="24"/>
          <w:szCs w:val="24"/>
        </w:rPr>
        <w:t>相关专业，原修专业已注册过的通识课程，在新修专业中不得再次注册学习 (在教务管理系统中此类课程将不能实现注册)和申请办理课程免修免考，此模块的最低毕业学分通过修读本模块的其他通识课程获得。</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5</w:t>
      </w:r>
      <w:r>
        <w:rPr>
          <w:rFonts w:ascii="宋体" w:hAnsi="宋体" w:eastAsia="宋体" w:cs="宋体"/>
          <w:color w:val="000000"/>
          <w:kern w:val="0"/>
          <w:sz w:val="24"/>
          <w:szCs w:val="24"/>
        </w:rPr>
        <w:t>．专业拓展课</w:t>
      </w:r>
    </w:p>
    <w:p>
      <w:pPr>
        <w:spacing w:line="360" w:lineRule="auto"/>
        <w:ind w:firstLine="480" w:firstLineChars="200"/>
        <w:rPr>
          <w:color w:val="000000"/>
          <w:sz w:val="24"/>
          <w:szCs w:val="24"/>
        </w:rPr>
      </w:pPr>
      <w:r>
        <w:rPr>
          <w:rFonts w:ascii="宋体" w:hAnsi="宋体" w:eastAsia="宋体" w:cs="宋体"/>
          <w:color w:val="000000"/>
          <w:kern w:val="0"/>
          <w:sz w:val="24"/>
          <w:szCs w:val="24"/>
        </w:rPr>
        <w:t>该模块国家开放大学考试最低学分为 0学分，模块</w:t>
      </w:r>
      <w:r>
        <w:rPr>
          <w:rFonts w:hint="eastAsia" w:ascii="宋体" w:hAnsi="宋体" w:eastAsia="宋体" w:cs="宋体"/>
          <w:color w:val="000000"/>
          <w:kern w:val="0"/>
          <w:sz w:val="24"/>
          <w:szCs w:val="24"/>
        </w:rPr>
        <w:t>毕业</w:t>
      </w:r>
      <w:r>
        <w:rPr>
          <w:rFonts w:ascii="宋体" w:hAnsi="宋体" w:eastAsia="宋体" w:cs="宋体"/>
          <w:color w:val="000000"/>
          <w:kern w:val="0"/>
          <w:sz w:val="24"/>
          <w:szCs w:val="24"/>
        </w:rPr>
        <w:t xml:space="preserve">最低学分为 </w:t>
      </w:r>
      <w:r>
        <w:rPr>
          <w:rFonts w:hint="eastAsia" w:ascii="宋体" w:hAnsi="宋体" w:eastAsia="宋体" w:cs="宋体"/>
          <w:color w:val="000000"/>
          <w:kern w:val="0"/>
          <w:sz w:val="24"/>
          <w:szCs w:val="24"/>
        </w:rPr>
        <w:t>0</w:t>
      </w:r>
      <w:r>
        <w:rPr>
          <w:rFonts w:ascii="宋体" w:hAnsi="宋体" w:eastAsia="宋体" w:cs="宋体"/>
          <w:color w:val="000000"/>
          <w:kern w:val="0"/>
          <w:sz w:val="24"/>
          <w:szCs w:val="24"/>
        </w:rPr>
        <w:t>学分。选修课：</w:t>
      </w:r>
      <w:r>
        <w:rPr>
          <w:rFonts w:hint="eastAsia" w:ascii="宋体" w:hAnsi="宋体" w:eastAsia="宋体" w:cs="宋体"/>
          <w:color w:val="000000"/>
          <w:kern w:val="0"/>
          <w:sz w:val="24"/>
          <w:szCs w:val="24"/>
        </w:rPr>
        <w:t>药物简史、循证药学、药物研究与开发、药学英语和医药企业文</w:t>
      </w:r>
      <w:r>
        <w:rPr>
          <w:rFonts w:hint="eastAsia" w:ascii="宋体" w:hAnsi="宋体" w:eastAsia="宋体" w:cs="宋体"/>
          <w:kern w:val="0"/>
          <w:sz w:val="24"/>
          <w:szCs w:val="24"/>
        </w:rPr>
        <w:t>化</w:t>
      </w:r>
      <w:r>
        <w:rPr>
          <w:rFonts w:hint="eastAsia"/>
          <w:sz w:val="24"/>
          <w:szCs w:val="24"/>
        </w:rPr>
        <w:t>等。</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6</w:t>
      </w:r>
      <w:r>
        <w:rPr>
          <w:rFonts w:ascii="宋体" w:hAnsi="宋体" w:eastAsia="宋体" w:cs="宋体"/>
          <w:color w:val="000000"/>
          <w:kern w:val="0"/>
          <w:sz w:val="24"/>
          <w:szCs w:val="24"/>
        </w:rPr>
        <w:t>．综合实践</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ascii="宋体" w:hAnsi="宋体" w:eastAsia="宋体" w:cs="宋体"/>
          <w:color w:val="000000"/>
          <w:kern w:val="0"/>
          <w:sz w:val="24"/>
          <w:szCs w:val="24"/>
        </w:rPr>
        <w:t>综合实践包括</w:t>
      </w:r>
      <w:r>
        <w:rPr>
          <w:rFonts w:hint="eastAsia" w:ascii="宋体" w:hAnsi="宋体" w:eastAsia="宋体" w:cs="宋体"/>
          <w:color w:val="000000"/>
          <w:kern w:val="0"/>
          <w:sz w:val="24"/>
          <w:szCs w:val="24"/>
        </w:rPr>
        <w:t>毕业实践</w:t>
      </w:r>
      <w:r>
        <w:rPr>
          <w:rFonts w:ascii="宋体" w:hAnsi="宋体" w:eastAsia="宋体" w:cs="宋体"/>
          <w:color w:val="000000"/>
          <w:kern w:val="0"/>
          <w:sz w:val="24"/>
          <w:szCs w:val="24"/>
        </w:rPr>
        <w:t>和毕业论文，统设必修，共 8学分</w:t>
      </w:r>
      <w:r>
        <w:rPr>
          <w:rFonts w:hint="eastAsia" w:ascii="宋体" w:hAnsi="宋体" w:eastAsia="宋体" w:cs="宋体"/>
          <w:color w:val="000000"/>
          <w:kern w:val="0"/>
          <w:sz w:val="24"/>
          <w:szCs w:val="24"/>
        </w:rPr>
        <w:t>。</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药学本科毕业综合实践环节包括毕业实践和毕业论文两部分。毕业实践10周， 5学分；毕业论文8周，3学分。</w:t>
      </w:r>
      <w:r>
        <w:rPr>
          <w:rFonts w:ascii="宋体" w:hAnsi="宋体" w:eastAsia="宋体" w:cs="宋体"/>
          <w:color w:val="000000"/>
          <w:kern w:val="0"/>
          <w:sz w:val="24"/>
          <w:szCs w:val="24"/>
        </w:rPr>
        <w:t>凡修完全部专业主干课程，已修课程学分达到课程</w:t>
      </w:r>
      <w:r>
        <w:rPr>
          <w:rFonts w:hint="eastAsia" w:ascii="宋体" w:hAnsi="宋体" w:eastAsia="宋体" w:cs="宋体"/>
          <w:color w:val="000000"/>
          <w:kern w:val="0"/>
          <w:sz w:val="24"/>
          <w:szCs w:val="24"/>
        </w:rPr>
        <w:t>总</w:t>
      </w:r>
      <w:r>
        <w:rPr>
          <w:rFonts w:ascii="宋体" w:hAnsi="宋体" w:eastAsia="宋体" w:cs="宋体"/>
          <w:color w:val="000000"/>
          <w:kern w:val="0"/>
          <w:sz w:val="24"/>
          <w:szCs w:val="24"/>
        </w:rPr>
        <w:t>学分80%以上的学生，均可参加</w:t>
      </w:r>
      <w:r>
        <w:rPr>
          <w:rFonts w:hint="eastAsia" w:ascii="宋体" w:hAnsi="宋体" w:eastAsia="宋体" w:cs="宋体"/>
          <w:color w:val="000000"/>
          <w:kern w:val="0"/>
          <w:sz w:val="24"/>
          <w:szCs w:val="24"/>
        </w:rPr>
        <w:t>毕业实践</w:t>
      </w:r>
      <w:r>
        <w:rPr>
          <w:rFonts w:ascii="宋体" w:hAnsi="宋体" w:eastAsia="宋体" w:cs="宋体"/>
          <w:color w:val="000000"/>
          <w:kern w:val="0"/>
          <w:sz w:val="24"/>
          <w:szCs w:val="24"/>
        </w:rPr>
        <w:t>。根据学</w:t>
      </w:r>
      <w:r>
        <w:rPr>
          <w:rFonts w:hint="eastAsia" w:ascii="宋体" w:hAnsi="宋体" w:eastAsia="宋体" w:cs="宋体"/>
          <w:color w:val="000000"/>
          <w:kern w:val="0"/>
          <w:sz w:val="24"/>
          <w:szCs w:val="24"/>
        </w:rPr>
        <w:t>员</w:t>
      </w:r>
      <w:r>
        <w:rPr>
          <w:rFonts w:ascii="宋体" w:hAnsi="宋体" w:eastAsia="宋体" w:cs="宋体"/>
          <w:color w:val="000000"/>
          <w:kern w:val="0"/>
          <w:sz w:val="24"/>
          <w:szCs w:val="24"/>
        </w:rPr>
        <w:t>从事工作岗位情况以及职业发展需求</w:t>
      </w:r>
      <w:r>
        <w:rPr>
          <w:rFonts w:hint="eastAsia" w:ascii="宋体" w:hAnsi="宋体" w:eastAsia="宋体" w:cs="宋体"/>
          <w:color w:val="000000"/>
          <w:kern w:val="0"/>
          <w:sz w:val="24"/>
          <w:szCs w:val="24"/>
        </w:rPr>
        <w:t>，进行实践。</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综合实践要求： </w:t>
      </w:r>
      <w:r>
        <w:rPr>
          <w:rFonts w:ascii="宋体" w:hAnsi="宋体" w:eastAsia="宋体" w:cs="宋体"/>
          <w:color w:val="000000"/>
          <w:kern w:val="0"/>
          <w:sz w:val="24"/>
          <w:szCs w:val="24"/>
        </w:rPr>
        <w:t>加强岗位实践，</w:t>
      </w:r>
      <w:r>
        <w:rPr>
          <w:rFonts w:hint="eastAsia" w:ascii="宋体" w:hAnsi="宋体" w:eastAsia="宋体" w:cs="宋体"/>
          <w:color w:val="000000"/>
          <w:kern w:val="0"/>
          <w:sz w:val="24"/>
          <w:szCs w:val="24"/>
        </w:rPr>
        <w:t>培养学员良好的职业道德，严谨的科学态度和工作作风；理论联系实际，将所学的基础医学及药学基础理论、基本知识和基本技能应用于医药工作实践；提高用药咨询与指导合理用药的能力；提高</w:t>
      </w:r>
      <w:r>
        <w:rPr>
          <w:rFonts w:ascii="宋体" w:hAnsi="宋体" w:eastAsia="宋体" w:cs="宋体"/>
          <w:color w:val="000000"/>
          <w:kern w:val="0"/>
          <w:sz w:val="24"/>
          <w:szCs w:val="24"/>
        </w:rPr>
        <w:t>获取、利用和分析信息的能力</w:t>
      </w:r>
      <w:r>
        <w:rPr>
          <w:rFonts w:hint="eastAsia" w:ascii="宋体" w:hAnsi="宋体" w:eastAsia="宋体" w:cs="宋体"/>
          <w:color w:val="000000"/>
          <w:kern w:val="0"/>
          <w:sz w:val="24"/>
          <w:szCs w:val="24"/>
        </w:rPr>
        <w:t>；掌握</w:t>
      </w:r>
      <w:r>
        <w:rPr>
          <w:rFonts w:ascii="宋体" w:hAnsi="宋体" w:eastAsia="宋体" w:cs="宋体"/>
          <w:color w:val="000000"/>
          <w:kern w:val="0"/>
          <w:sz w:val="24"/>
          <w:szCs w:val="24"/>
        </w:rPr>
        <w:t>科学研究的基本</w:t>
      </w:r>
      <w:r>
        <w:rPr>
          <w:rFonts w:hint="eastAsia" w:ascii="宋体" w:hAnsi="宋体" w:eastAsia="宋体" w:cs="宋体"/>
          <w:color w:val="000000"/>
          <w:kern w:val="0"/>
          <w:sz w:val="24"/>
          <w:szCs w:val="24"/>
        </w:rPr>
        <w:t>步骤和方法；具备初步的</w:t>
      </w:r>
      <w:r>
        <w:rPr>
          <w:rFonts w:ascii="宋体" w:hAnsi="宋体" w:eastAsia="宋体" w:cs="宋体"/>
          <w:color w:val="000000"/>
          <w:kern w:val="0"/>
          <w:sz w:val="24"/>
          <w:szCs w:val="24"/>
        </w:rPr>
        <w:t>科研论文撰写能力</w:t>
      </w:r>
      <w:r>
        <w:rPr>
          <w:rFonts w:hint="eastAsia" w:ascii="宋体" w:hAnsi="宋体" w:eastAsia="宋体" w:cs="宋体"/>
          <w:color w:val="000000"/>
          <w:kern w:val="0"/>
          <w:sz w:val="24"/>
          <w:szCs w:val="24"/>
        </w:rPr>
        <w:t>。</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（1）毕业实践</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在医院工作的建议以医院药剂科的实践为主，在药品流通领域工作的建议以社会药房等企业的实践为主。</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毕业实践由开设本专业的国开分部负责，成立药学专业综合实践环节领导小组，</w:t>
      </w:r>
      <w:r>
        <w:rPr>
          <w:rFonts w:ascii="宋体" w:hAnsi="宋体" w:eastAsia="宋体" w:cs="宋体"/>
          <w:color w:val="000000"/>
          <w:kern w:val="0"/>
          <w:sz w:val="24"/>
          <w:szCs w:val="24"/>
        </w:rPr>
        <w:t>根据</w:t>
      </w:r>
      <w:r>
        <w:rPr>
          <w:rFonts w:hint="eastAsia" w:ascii="宋体" w:hAnsi="宋体" w:eastAsia="宋体" w:cs="宋体"/>
          <w:color w:val="000000"/>
          <w:kern w:val="0"/>
          <w:sz w:val="24"/>
          <w:szCs w:val="24"/>
        </w:rPr>
        <w:t>国家开放大学</w:t>
      </w:r>
      <w:r>
        <w:rPr>
          <w:rFonts w:ascii="宋体" w:hAnsi="宋体" w:eastAsia="宋体" w:cs="宋体"/>
          <w:color w:val="000000"/>
          <w:kern w:val="0"/>
          <w:sz w:val="24"/>
          <w:szCs w:val="24"/>
        </w:rPr>
        <w:t>制定的</w:t>
      </w:r>
      <w:r>
        <w:rPr>
          <w:rFonts w:hint="eastAsia" w:ascii="宋体" w:hAnsi="宋体" w:eastAsia="宋体" w:cs="宋体"/>
          <w:color w:val="000000"/>
          <w:kern w:val="0"/>
          <w:sz w:val="24"/>
          <w:szCs w:val="24"/>
        </w:rPr>
        <w:t>药学专业</w:t>
      </w:r>
      <w:r>
        <w:rPr>
          <w:rFonts w:ascii="宋体" w:hAnsi="宋体" w:eastAsia="宋体" w:cs="宋体"/>
          <w:color w:val="000000"/>
          <w:kern w:val="0"/>
          <w:sz w:val="24"/>
          <w:szCs w:val="24"/>
        </w:rPr>
        <w:t>实践环节教学大纲</w:t>
      </w:r>
      <w:r>
        <w:rPr>
          <w:rFonts w:hint="eastAsia" w:ascii="宋体" w:hAnsi="宋体" w:eastAsia="宋体" w:cs="宋体"/>
          <w:color w:val="000000"/>
          <w:kern w:val="0"/>
          <w:sz w:val="24"/>
          <w:szCs w:val="24"/>
        </w:rPr>
        <w:t>（另附）制定实施计划，确定指导教师，指导毕业实践。毕业实践完成后，对学员成绩的鉴定和评语，应由指导教师和实践单位共同填写并签字盖章。</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（2）毕业论文（详见毕业论文写作要求）：</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1）科研论文：科研论文</w:t>
      </w:r>
      <w:r>
        <w:rPr>
          <w:rFonts w:ascii="宋体" w:hAnsi="宋体" w:eastAsia="宋体" w:cs="宋体"/>
          <w:color w:val="000000"/>
          <w:kern w:val="0"/>
          <w:sz w:val="24"/>
          <w:szCs w:val="24"/>
        </w:rPr>
        <w:t>是指经过选题、研究设计、资料收集与分析，得出研究结果，对结果进行合理的解释，得出结论，并将整个研究过程及研究结果按照规范的书写格式撰写的论文。</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2）文献综述 </w:t>
      </w:r>
    </w:p>
    <w:p>
      <w:pPr>
        <w:widowControl/>
        <w:spacing w:before="100" w:beforeAutospacing="1" w:after="100" w:afterAutospacing="1" w:line="360" w:lineRule="auto"/>
        <w:ind w:firstLine="480" w:firstLineChars="200"/>
        <w:jc w:val="left"/>
        <w:rPr>
          <w:sz w:val="24"/>
        </w:rPr>
      </w:pPr>
      <w:r>
        <w:rPr>
          <w:rFonts w:hint="eastAsia" w:ascii="宋体" w:hAnsi="宋体" w:eastAsia="宋体" w:cs="宋体"/>
          <w:color w:val="000000"/>
          <w:kern w:val="0"/>
          <w:sz w:val="24"/>
          <w:szCs w:val="24"/>
        </w:rPr>
        <w:t>文献综述是作者针对某一主题，在阅读大量相关的原始文献后，对其数据、资料和观点进行归纳、总结、对比、分析和评价，而写成的一种专题性的学术论</w:t>
      </w:r>
      <w:r>
        <w:rPr>
          <w:rFonts w:hint="eastAsia"/>
          <w:sz w:val="24"/>
        </w:rPr>
        <w:t>文。</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特别说明：文献综述不能用于学士学位申请。</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7.补修课</w:t>
      </w:r>
    </w:p>
    <w:p>
      <w:pPr>
        <w:widowControl/>
        <w:spacing w:before="100" w:beforeAutospacing="1" w:after="100" w:afterAutospacing="1" w:line="360" w:lineRule="auto"/>
        <w:ind w:firstLine="480" w:firstLineChars="200"/>
        <w:jc w:val="left"/>
        <w:rPr>
          <w:rFonts w:ascii="宋体" w:hAnsi="宋体" w:eastAsia="宋体" w:cs="宋体"/>
          <w:color w:val="FF0000"/>
          <w:kern w:val="0"/>
          <w:sz w:val="24"/>
          <w:szCs w:val="24"/>
        </w:rPr>
      </w:pPr>
      <w:r>
        <w:rPr>
          <w:rFonts w:hint="eastAsia" w:ascii="宋体" w:hAnsi="宋体" w:eastAsia="宋体" w:cs="宋体"/>
          <w:color w:val="000000"/>
          <w:kern w:val="0"/>
          <w:sz w:val="24"/>
          <w:szCs w:val="24"/>
        </w:rPr>
        <w:t>非医、药学专业专科生，注册药学本科专业学习，须补修国开药学专科专业中4门相关医药学课程，即: 医用基础化学、人体解剖生理学、医学免疫学与微生物学、病理学与病理生理学，每门课3学分,共12学分。化学专业专科毕业生可免选医用基础化学课程，补修：人体解剖生理学、医学免疫学与微生物学、病理学与病理生理学，共9学分。</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kern w:val="0"/>
          <w:sz w:val="24"/>
          <w:szCs w:val="24"/>
        </w:rPr>
        <w:t>8</w:t>
      </w:r>
      <w:r>
        <w:rPr>
          <w:rFonts w:ascii="宋体" w:hAnsi="宋体" w:eastAsia="宋体" w:cs="宋体"/>
          <w:kern w:val="0"/>
          <w:sz w:val="24"/>
          <w:szCs w:val="24"/>
        </w:rPr>
        <w:t xml:space="preserve">. </w:t>
      </w:r>
      <w:r>
        <w:rPr>
          <w:rFonts w:ascii="宋体" w:hAnsi="宋体" w:eastAsia="宋体" w:cs="宋体"/>
          <w:color w:val="000000"/>
          <w:kern w:val="0"/>
          <w:sz w:val="24"/>
          <w:szCs w:val="24"/>
        </w:rPr>
        <w:t>统设必修课参加国家开放大学统一考试，选修课中选用国家开放大学统设课程，国家开放大学可提供相应的资源、教学及考试服务。</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9</w:t>
      </w:r>
      <w:r>
        <w:rPr>
          <w:rFonts w:ascii="宋体" w:hAnsi="宋体" w:eastAsia="宋体" w:cs="宋体"/>
          <w:color w:val="000000"/>
          <w:kern w:val="0"/>
          <w:sz w:val="24"/>
          <w:szCs w:val="24"/>
        </w:rPr>
        <w:t>. 专业规则表中各课程开设学期是根据专业知识结构提供的课程先修、后续关系确定的，制订实施性教学计划时应注意参考。国家开放大学据此提供各学期课程教学支持服务。</w:t>
      </w:r>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10.本计划中分析化学、药物化学、药理学、药剂学、临床药理学、药物治疗学、药事管理与法规课程是国家执业药师考试内容。</w:t>
      </w:r>
    </w:p>
    <w:p>
      <w:pPr>
        <w:pStyle w:val="3"/>
        <w:rPr>
          <w:kern w:val="0"/>
          <w:sz w:val="30"/>
          <w:szCs w:val="30"/>
        </w:rPr>
      </w:pPr>
      <w:bookmarkStart w:id="24" w:name="_Toc444674291"/>
      <w:bookmarkStart w:id="25" w:name="_Toc444674752"/>
      <w:r>
        <w:rPr>
          <w:kern w:val="0"/>
          <w:sz w:val="30"/>
          <w:szCs w:val="30"/>
        </w:rPr>
        <w:t>四</w:t>
      </w:r>
      <w:r>
        <w:rPr>
          <w:rFonts w:hint="eastAsia"/>
          <w:kern w:val="0"/>
          <w:sz w:val="30"/>
          <w:szCs w:val="30"/>
        </w:rPr>
        <w:t>、</w:t>
      </w:r>
      <w:r>
        <w:rPr>
          <w:kern w:val="0"/>
          <w:sz w:val="30"/>
          <w:szCs w:val="30"/>
        </w:rPr>
        <w:t>毕业规则</w:t>
      </w:r>
      <w:bookmarkEnd w:id="24"/>
      <w:bookmarkEnd w:id="25"/>
    </w:p>
    <w:p>
      <w:pPr>
        <w:widowControl/>
        <w:spacing w:before="100" w:beforeAutospacing="1" w:after="100" w:afterAutospacing="1" w:line="360" w:lineRule="auto"/>
        <w:ind w:firstLine="480" w:firstLineChars="20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本</w:t>
      </w:r>
      <w:r>
        <w:rPr>
          <w:rFonts w:ascii="宋体" w:hAnsi="宋体" w:eastAsia="宋体" w:cs="宋体"/>
          <w:color w:val="000000"/>
          <w:kern w:val="0"/>
          <w:sz w:val="24"/>
          <w:szCs w:val="24"/>
        </w:rPr>
        <w:t>专业最低毕业总学分71学分</w:t>
      </w:r>
      <w:r>
        <w:rPr>
          <w:rFonts w:hint="eastAsia" w:ascii="宋体" w:hAnsi="宋体" w:eastAsia="宋体" w:cs="宋体"/>
          <w:color w:val="000000"/>
          <w:kern w:val="0"/>
          <w:sz w:val="24"/>
          <w:szCs w:val="24"/>
        </w:rPr>
        <w:t>。各模块毕业最低学分依次是：公共基础课11学分，专业基础课10学分；专业课22学分，通识课2学分，综合实践8学分，其余学分学生根据需要在各模块中任选。</w:t>
      </w:r>
      <w:r>
        <w:rPr>
          <w:rFonts w:ascii="宋体" w:hAnsi="宋体" w:eastAsia="宋体" w:cs="宋体"/>
          <w:color w:val="000000"/>
          <w:kern w:val="0"/>
          <w:sz w:val="24"/>
          <w:szCs w:val="24"/>
        </w:rPr>
        <w:t>各模块国家开放大学考试最低学分之和为</w:t>
      </w:r>
      <w:r>
        <w:rPr>
          <w:rFonts w:hint="eastAsia" w:ascii="宋体" w:hAnsi="宋体" w:eastAsia="宋体" w:cs="宋体"/>
          <w:color w:val="000000"/>
          <w:kern w:val="0"/>
          <w:sz w:val="24"/>
          <w:szCs w:val="24"/>
        </w:rPr>
        <w:t>45</w:t>
      </w:r>
      <w:r>
        <w:rPr>
          <w:rFonts w:ascii="宋体" w:hAnsi="宋体" w:eastAsia="宋体" w:cs="宋体"/>
          <w:color w:val="000000"/>
          <w:kern w:val="0"/>
          <w:sz w:val="24"/>
          <w:szCs w:val="24"/>
        </w:rPr>
        <w:t>学分</w:t>
      </w:r>
      <w:r>
        <w:rPr>
          <w:rFonts w:hint="eastAsia" w:ascii="宋体" w:hAnsi="宋体" w:eastAsia="宋体" w:cs="宋体"/>
          <w:color w:val="000000"/>
          <w:kern w:val="0"/>
          <w:sz w:val="24"/>
          <w:szCs w:val="24"/>
        </w:rPr>
        <w:t>。</w:t>
      </w:r>
    </w:p>
    <w:p>
      <w:pPr>
        <w:widowControl/>
        <w:spacing w:before="100" w:beforeAutospacing="1" w:after="100" w:afterAutospacing="1" w:line="360" w:lineRule="auto"/>
        <w:ind w:firstLine="480" w:firstLineChars="200"/>
        <w:jc w:val="left"/>
        <w:rPr>
          <w:rFonts w:ascii="宋体" w:hAnsi="宋体" w:eastAsia="宋体" w:cs="宋体"/>
          <w:color w:val="FF0000"/>
          <w:kern w:val="0"/>
          <w:sz w:val="24"/>
          <w:szCs w:val="24"/>
        </w:rPr>
      </w:pPr>
      <w:r>
        <w:rPr>
          <w:rFonts w:hint="eastAsia" w:ascii="宋体" w:hAnsi="宋体" w:eastAsia="宋体" w:cs="宋体"/>
          <w:color w:val="000000"/>
          <w:kern w:val="0"/>
          <w:sz w:val="24"/>
          <w:szCs w:val="24"/>
        </w:rPr>
        <w:t>非医、药学专业专科毕业生注册本专业学习，毕业最低总学分为71学分加补修课学分。</w:t>
      </w:r>
    </w:p>
    <w:p>
      <w:pPr>
        <w:ind w:firstLine="480" w:firstLineChars="200"/>
      </w:pPr>
      <w:r>
        <w:rPr>
          <w:rFonts w:hint="eastAsia" w:ascii="宋体" w:hAnsi="宋体" w:eastAsia="宋体" w:cs="宋体"/>
          <w:color w:val="000000"/>
          <w:kern w:val="0"/>
          <w:sz w:val="24"/>
          <w:szCs w:val="24"/>
        </w:rPr>
        <w:t xml:space="preserve">学位授予依据国家开放大学学位实施办法实施。                                    </w:t>
      </w:r>
    </w:p>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pStyle w:val="2"/>
        <w:jc w:val="center"/>
        <w:rPr>
          <w:sz w:val="30"/>
          <w:szCs w:val="30"/>
        </w:rPr>
      </w:pPr>
      <w:bookmarkStart w:id="26" w:name="_Toc444674753"/>
      <w:bookmarkStart w:id="27" w:name="_Toc444674292"/>
      <w:r>
        <w:rPr>
          <w:rFonts w:hint="eastAsia"/>
          <w:sz w:val="30"/>
          <w:szCs w:val="30"/>
        </w:rPr>
        <w:t>第四部分 课程说明</w:t>
      </w:r>
      <w:bookmarkEnd w:id="26"/>
      <w:bookmarkEnd w:id="27"/>
    </w:p>
    <w:p>
      <w:pPr>
        <w:spacing w:line="360" w:lineRule="auto"/>
        <w:rPr>
          <w:rFonts w:asciiTheme="minorEastAsia" w:hAnsiTheme="minorEastAsia"/>
          <w:b/>
          <w:sz w:val="24"/>
          <w:szCs w:val="24"/>
        </w:rPr>
      </w:pPr>
      <w:r>
        <w:rPr>
          <w:rFonts w:hint="eastAsia" w:asciiTheme="minorEastAsia" w:hAnsiTheme="minorEastAsia"/>
          <w:b/>
          <w:sz w:val="24"/>
          <w:szCs w:val="24"/>
        </w:rPr>
        <w:t xml:space="preserve">（一）公共基础课 </w:t>
      </w:r>
    </w:p>
    <w:p>
      <w:pPr>
        <w:spacing w:line="360" w:lineRule="auto"/>
        <w:rPr>
          <w:rFonts w:asciiTheme="minorEastAsia" w:hAnsiTheme="minorEastAsia"/>
          <w:b/>
          <w:sz w:val="24"/>
          <w:szCs w:val="24"/>
        </w:rPr>
      </w:pPr>
      <w:r>
        <w:rPr>
          <w:rFonts w:hint="eastAsia" w:asciiTheme="minorEastAsia" w:hAnsiTheme="minorEastAsia"/>
          <w:b/>
          <w:sz w:val="24"/>
          <w:szCs w:val="24"/>
        </w:rPr>
        <w:t>1.国家开放大学学习指南</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本课程1学分，18学时。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课程以完成学习任务的过程为导向，从学习者如何完成国家开放大学规定的专业学习任务的角度，让学习者学会如何完成一门课程的学习、一个专业的学习，同时描述国家开放大学基本的学习方式，说明国家开放大学的学习环境，解释国家开放大学学习平台上基本术语的涵义，使学生能使用学习平台的基本工具辅助完成学习活动，并且了解国家开放大学学生相关事务与管理规定。使学生初步具备利用现代远程技术在国家开放大学进行学习的能力。</w:t>
      </w:r>
    </w:p>
    <w:p>
      <w:pPr>
        <w:spacing w:line="360" w:lineRule="auto"/>
        <w:rPr>
          <w:rFonts w:asciiTheme="minorEastAsia" w:hAnsiTheme="minorEastAsia"/>
          <w:b/>
          <w:sz w:val="24"/>
          <w:szCs w:val="24"/>
        </w:rPr>
      </w:pPr>
      <w:r>
        <w:rPr>
          <w:rFonts w:hint="eastAsia" w:asciiTheme="minorEastAsia" w:hAnsiTheme="minorEastAsia"/>
          <w:b/>
          <w:sz w:val="24"/>
          <w:szCs w:val="24"/>
        </w:rPr>
        <w:t>2.民族理论与民族政策</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本课程2学分，36学时。</w:t>
      </w:r>
      <w:bookmarkStart w:id="48" w:name="_GoBack"/>
      <w:bookmarkEnd w:id="48"/>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课程包括中国特色社会主义理论形成的社会条件，历史过程及理论的主要内容、历史地位。建设</w:t>
      </w:r>
      <w:r>
        <w:rPr>
          <w:rFonts w:hint="eastAsia" w:asciiTheme="minorEastAsia" w:hAnsiTheme="minorEastAsia"/>
          <w:sz w:val="24"/>
          <w:szCs w:val="24"/>
          <w:lang w:eastAsia="zh-CN"/>
        </w:rPr>
        <w:t>中国特色社会主义</w:t>
      </w:r>
      <w:r>
        <w:rPr>
          <w:rFonts w:hint="eastAsia" w:asciiTheme="minorEastAsia" w:hAnsiTheme="minorEastAsia"/>
          <w:sz w:val="24"/>
          <w:szCs w:val="24"/>
        </w:rPr>
        <w:t>的思想路线、总依据、总任务、发展动力，社会主义总布局，祖国统一和外交政策、社会主义建设的依靠力量和领导核心。</w:t>
      </w:r>
    </w:p>
    <w:p>
      <w:pPr>
        <w:spacing w:line="360" w:lineRule="auto"/>
        <w:rPr>
          <w:rFonts w:asciiTheme="minorEastAsia" w:hAnsiTheme="minorEastAsia"/>
          <w:b/>
          <w:sz w:val="24"/>
          <w:szCs w:val="24"/>
        </w:rPr>
      </w:pPr>
      <w:r>
        <w:rPr>
          <w:rFonts w:hint="eastAsia" w:asciiTheme="minorEastAsia" w:hAnsiTheme="minorEastAsia"/>
          <w:b/>
          <w:sz w:val="24"/>
          <w:szCs w:val="24"/>
        </w:rPr>
        <w:t>3．计算机应用基础（本）</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本课程4学分，72学时。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该课程的教学目标是使学生通过学习计算机的基础知识和基本操作，培养学生自觉使用计算机解决学习和工作中实际问题的能力，使计算机成为学生获取知识，提高素质的有力工具，从而促进本专业相关学科的学习。注重计算机应用技术与学生各自的专业教学、科研工作相结合，提高大学生基本素质与能力。</w:t>
      </w:r>
    </w:p>
    <w:p>
      <w:pPr>
        <w:spacing w:line="360" w:lineRule="auto"/>
        <w:rPr>
          <w:rFonts w:asciiTheme="minorEastAsia" w:hAnsiTheme="minorEastAsia"/>
          <w:b/>
          <w:sz w:val="24"/>
          <w:szCs w:val="24"/>
        </w:rPr>
      </w:pPr>
      <w:r>
        <w:rPr>
          <w:rFonts w:hint="eastAsia" w:asciiTheme="minorEastAsia" w:hAnsiTheme="minorEastAsia"/>
          <w:b/>
          <w:sz w:val="24"/>
          <w:szCs w:val="24"/>
        </w:rPr>
        <w:t>4．英语Ⅱ（1）</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本课程3学分，54学时。</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以英语综合运用技能训练为特色。其教学目的是通过英语语言基础知识（语音、语法、词汇和交际功能）的系统学习和听、说、读、写、译基本技能的训练，培养学生运用英语进行交际的综合能力，为全面提高学生的英语水平打好基础。</w:t>
      </w:r>
    </w:p>
    <w:p>
      <w:pPr>
        <w:spacing w:line="360" w:lineRule="auto"/>
        <w:rPr>
          <w:rFonts w:asciiTheme="minorEastAsia" w:hAnsiTheme="minorEastAsia"/>
          <w:b/>
          <w:sz w:val="24"/>
          <w:szCs w:val="24"/>
        </w:rPr>
      </w:pPr>
      <w:r>
        <w:rPr>
          <w:rFonts w:hint="eastAsia" w:asciiTheme="minorEastAsia" w:hAnsiTheme="minorEastAsia"/>
          <w:b/>
          <w:sz w:val="24"/>
          <w:szCs w:val="24"/>
        </w:rPr>
        <w:t>5．英语Ⅱ（2）</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本课程3学分，54学时。</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这门课程在高校（包括电大）英语专业的教学中已经进行了很多年，广大的英语教师已经积累了很多丰富的教学经验，比如精讲细练、测试、词汇记忆等方面。但同时，由于种种原因，如应试教育等，造成了学生被动的“填鸭式”的语言学习模式，从而导致“哑巴”英语的不良后果。为了改变这种不良现象，国家开放大学（中央广播电视大学）特别推出《新思维综合英语》系列教材。这套教材的最大特点是：突出语言交际活动的重要性。</w:t>
      </w:r>
    </w:p>
    <w:p>
      <w:pPr>
        <w:spacing w:line="360" w:lineRule="auto"/>
        <w:rPr>
          <w:rFonts w:asciiTheme="minorEastAsia" w:hAnsiTheme="minorEastAsia"/>
          <w:b/>
          <w:sz w:val="24"/>
          <w:szCs w:val="24"/>
        </w:rPr>
      </w:pPr>
      <w:r>
        <w:rPr>
          <w:rFonts w:hint="eastAsia" w:asciiTheme="minorEastAsia" w:hAnsiTheme="minorEastAsia"/>
          <w:b/>
          <w:sz w:val="24"/>
          <w:szCs w:val="24"/>
        </w:rPr>
        <w:t>（二）专业基础课</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1.分析化学（本）</w:t>
      </w:r>
    </w:p>
    <w:p>
      <w:pPr>
        <w:widowControl/>
        <w:spacing w:before="100" w:beforeAutospacing="1" w:after="100" w:afterAutospacing="1"/>
        <w:ind w:firstLine="420"/>
        <w:jc w:val="left"/>
        <w:rPr>
          <w:rFonts w:asciiTheme="minorEastAsia" w:hAnsiTheme="minorEastAsia"/>
          <w:sz w:val="24"/>
          <w:szCs w:val="24"/>
        </w:rPr>
      </w:pPr>
      <w:r>
        <w:rPr>
          <w:rFonts w:asciiTheme="minorEastAsia" w:hAnsiTheme="minorEastAsia"/>
          <w:sz w:val="24"/>
          <w:szCs w:val="24"/>
        </w:rPr>
        <w:t>本课程</w:t>
      </w:r>
      <w:r>
        <w:rPr>
          <w:rFonts w:hint="eastAsia" w:asciiTheme="minorEastAsia" w:hAnsiTheme="minorEastAsia"/>
          <w:sz w:val="24"/>
          <w:szCs w:val="24"/>
        </w:rPr>
        <w:t>3</w:t>
      </w:r>
      <w:r>
        <w:rPr>
          <w:rFonts w:asciiTheme="minorEastAsia" w:hAnsiTheme="minorEastAsia"/>
          <w:sz w:val="24"/>
          <w:szCs w:val="24"/>
        </w:rPr>
        <w:t>学分，</w:t>
      </w:r>
      <w:r>
        <w:rPr>
          <w:rFonts w:hint="eastAsia" w:asciiTheme="minorEastAsia" w:hAnsiTheme="minorEastAsia"/>
          <w:sz w:val="24"/>
          <w:szCs w:val="24"/>
        </w:rPr>
        <w:t xml:space="preserve"> 54</w:t>
      </w:r>
      <w:r>
        <w:rPr>
          <w:rFonts w:asciiTheme="minorEastAsia" w:hAnsiTheme="minorEastAsia"/>
          <w:sz w:val="24"/>
          <w:szCs w:val="24"/>
        </w:rPr>
        <w:t>学时</w:t>
      </w:r>
      <w:r>
        <w:rPr>
          <w:rFonts w:hint="eastAsia" w:asciiTheme="minorEastAsia" w:hAnsiTheme="minorEastAsia"/>
          <w:sz w:val="24"/>
          <w:szCs w:val="24"/>
        </w:rPr>
        <w:t>。</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通过本课程的学习</w:t>
      </w:r>
      <w:r>
        <w:rPr>
          <w:rFonts w:hint="eastAsia" w:asciiTheme="minorEastAsia" w:hAnsiTheme="minorEastAsia"/>
          <w:sz w:val="24"/>
          <w:szCs w:val="24"/>
        </w:rPr>
        <w:t>，使学生掌握分析化学是怎样的一门学科，树立准确的量的概念。掌握定量分析的过程；误差的基本概念。课</w:t>
      </w:r>
      <w:r>
        <w:rPr>
          <w:rFonts w:asciiTheme="minorEastAsia" w:hAnsiTheme="minorEastAsia"/>
          <w:sz w:val="24"/>
          <w:szCs w:val="24"/>
        </w:rPr>
        <w:t>程的主要内容：</w:t>
      </w:r>
      <w:r>
        <w:rPr>
          <w:rFonts w:hint="eastAsia" w:asciiTheme="minorEastAsia" w:hAnsiTheme="minorEastAsia"/>
          <w:sz w:val="24"/>
          <w:szCs w:val="24"/>
        </w:rPr>
        <w:t>数据处理与误差分析、滴定分析法、重量分析法、吸光光度法、分离与富集方法。</w:t>
      </w:r>
    </w:p>
    <w:p>
      <w:pPr>
        <w:widowControl/>
        <w:spacing w:before="100" w:beforeAutospacing="1" w:after="100" w:afterAutospacing="1"/>
        <w:jc w:val="left"/>
        <w:rPr>
          <w:rFonts w:asciiTheme="minorEastAsia" w:hAnsiTheme="minorEastAsia"/>
          <w:b/>
          <w:sz w:val="24"/>
          <w:szCs w:val="24"/>
        </w:rPr>
      </w:pPr>
      <w:r>
        <w:rPr>
          <w:rFonts w:hint="eastAsia" w:asciiTheme="minorEastAsia" w:hAnsiTheme="minorEastAsia"/>
          <w:b/>
          <w:sz w:val="24"/>
          <w:szCs w:val="24"/>
        </w:rPr>
        <w:t>2.药物化学（本）</w:t>
      </w:r>
    </w:p>
    <w:p>
      <w:pPr>
        <w:widowControl/>
        <w:spacing w:before="100" w:beforeAutospacing="1" w:after="100" w:afterAutospacing="1"/>
        <w:ind w:firstLine="420"/>
        <w:jc w:val="left"/>
        <w:rPr>
          <w:rFonts w:asciiTheme="minorEastAsia" w:hAnsiTheme="minorEastAsia"/>
          <w:sz w:val="24"/>
          <w:szCs w:val="24"/>
        </w:rPr>
      </w:pPr>
      <w:r>
        <w:rPr>
          <w:rFonts w:hint="eastAsia" w:asciiTheme="minorEastAsia" w:hAnsiTheme="minorEastAsia"/>
          <w:sz w:val="24"/>
          <w:szCs w:val="24"/>
        </w:rPr>
        <w:t>本课程4学分，72学时。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通过本课程的学习，使学生掌握课程的基本内容，而且结合科学的发展，介绍新药研究和发现的思路，引导学生综合分析问题的能力，培养学生的创新思维和素质。</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本课程的主要内容包括：</w:t>
      </w:r>
      <w:r>
        <w:rPr>
          <w:rFonts w:asciiTheme="minorEastAsia" w:hAnsiTheme="minorEastAsia"/>
          <w:sz w:val="24"/>
          <w:szCs w:val="24"/>
        </w:rPr>
        <w:t>基于生物学科研究揭示的潜在药物作用</w:t>
      </w:r>
      <w:r>
        <w:rPr>
          <w:rFonts w:hint="eastAsia" w:asciiTheme="minorEastAsia" w:hAnsiTheme="minorEastAsia"/>
          <w:sz w:val="24"/>
          <w:szCs w:val="24"/>
        </w:rPr>
        <w:t>靶</w:t>
      </w:r>
      <w:r>
        <w:rPr>
          <w:rFonts w:asciiTheme="minorEastAsia" w:hAnsiTheme="minorEastAsia"/>
          <w:sz w:val="24"/>
          <w:szCs w:val="24"/>
        </w:rPr>
        <w:t>点，参考其内源性配体或已知活性物质的结构特征，设计新的活性化合物分子；化学药物的制备原理、合成路线极其稳定性；化学药物与生物体相互作用的方式，在生物体内吸收、分布和代谢的规律及代谢产物；化学药物的化学结构与生物活性（药理活性）之间关系（构效关系）、化学结构与活性化合物代谢之间关系（构代关系）、化学结构与活性化合物毒性之间关系（构毒关系）</w:t>
      </w:r>
      <w:r>
        <w:rPr>
          <w:rFonts w:hint="eastAsia" w:asciiTheme="minorEastAsia" w:hAnsiTheme="minorEastAsia"/>
          <w:sz w:val="24"/>
          <w:szCs w:val="24"/>
        </w:rPr>
        <w:t>；</w:t>
      </w:r>
      <w:r>
        <w:rPr>
          <w:rFonts w:asciiTheme="minorEastAsia" w:hAnsiTheme="minorEastAsia"/>
          <w:sz w:val="24"/>
          <w:szCs w:val="24"/>
        </w:rPr>
        <w:t>发现新药，设计合成新药</w:t>
      </w:r>
      <w:r>
        <w:rPr>
          <w:rFonts w:hint="eastAsia" w:asciiTheme="minorEastAsia" w:hAnsiTheme="minorEastAsia"/>
          <w:sz w:val="24"/>
          <w:szCs w:val="24"/>
        </w:rPr>
        <w:t>。</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3</w:t>
      </w:r>
      <w:r>
        <w:rPr>
          <w:rFonts w:asciiTheme="minorEastAsia" w:hAnsiTheme="minorEastAsia"/>
          <w:b/>
          <w:sz w:val="24"/>
          <w:szCs w:val="24"/>
        </w:rPr>
        <w:t>.</w:t>
      </w:r>
      <w:r>
        <w:rPr>
          <w:rFonts w:hint="eastAsia" w:asciiTheme="minorEastAsia" w:hAnsiTheme="minorEastAsia"/>
          <w:b/>
          <w:sz w:val="24"/>
          <w:szCs w:val="24"/>
        </w:rPr>
        <w:t xml:space="preserve"> 药理学（本）</w:t>
      </w:r>
    </w:p>
    <w:p>
      <w:pPr>
        <w:spacing w:before="100" w:beforeAutospacing="1" w:after="100" w:afterAutospacing="1"/>
        <w:ind w:firstLine="480" w:firstLineChars="200"/>
        <w:rPr>
          <w:rFonts w:asciiTheme="minorEastAsia" w:hAnsiTheme="minorEastAsia"/>
          <w:sz w:val="24"/>
          <w:szCs w:val="24"/>
        </w:rPr>
      </w:pPr>
      <w:r>
        <w:rPr>
          <w:rFonts w:hint="eastAsia" w:asciiTheme="minorEastAsia" w:hAnsiTheme="minorEastAsia"/>
          <w:sz w:val="24"/>
          <w:szCs w:val="24"/>
        </w:rPr>
        <w:t>本课程4学分，72学时。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通过本课程的学习，使学生了解和掌握系统的药理学知识，为临床合理用药提供理论依据。</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的主要内容：绪言；药效学；药代动力学；影响药物作用的因素；镇静催眠药；抗癫痫和抗惊厥药；抗精神失常药；抗震颤麻痹药；麻醉性镇痛药；解热镇痛抗炎药；中枢兴奋药；传出神经系统药；拟胆碱药；M胆碱受体阻断药；N胆碱受体阻断药；拟肾上腺素药；抗肾上腺素药；治疗慢性心功能不全药；抗心律失常药；抗心绞痛药物和钙拮抗剂；抗高血压药；利尿药和脱水药；作用于血液和造血系统药；镇咳、祛痰及平喘药；组胺与抗组胺药；肾上腺皮质激素药；甲状腺激素与抗甲状腺药；胰岛素及口服降血糖药；人工合成抗菌药；抗结核药等。</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4.医学生物化学（本）</w:t>
      </w:r>
    </w:p>
    <w:p>
      <w:pPr>
        <w:spacing w:line="360" w:lineRule="auto"/>
        <w:ind w:firstLine="480" w:firstLineChars="200"/>
        <w:rPr>
          <w:rFonts w:hint="eastAsia" w:asciiTheme="minorEastAsia" w:hAnsiTheme="minorEastAsia" w:eastAsiaTheme="minorEastAsia"/>
          <w:sz w:val="24"/>
          <w:szCs w:val="24"/>
          <w:lang w:eastAsia="zh-CN"/>
        </w:rPr>
      </w:pPr>
      <w:r>
        <w:rPr>
          <w:rFonts w:asciiTheme="minorEastAsia" w:hAnsiTheme="minorEastAsia"/>
          <w:sz w:val="24"/>
          <w:szCs w:val="24"/>
        </w:rPr>
        <w:t>本课程4学分， 72学时。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    </w:t>
      </w:r>
      <w:r>
        <w:rPr>
          <w:rFonts w:asciiTheme="minorEastAsia" w:hAnsiTheme="minorEastAsia"/>
          <w:sz w:val="24"/>
          <w:szCs w:val="24"/>
        </w:rPr>
        <w:t>通过本课程的学习，使学生掌握生物化学的基本原理、概念和基本实验技能，为进一步学习专业课打下基础。课程的主要内容：第一部分：生物分子的结构与功能；第二部分：物质代谢与调节；第三部分：遗传信息的传递；第四部分：重要组织器官代谢。</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5.细胞生物学（本）</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本课程4学分，72学时。</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通过本课程的学习，使学生掌握细胞不同的结构与功能以及结构与功能的相互关系，阐明细胞生命活动的基本规律，并为细胞的生命活动提供理论基础。另外，从细胞生物学的角度，了解疾病的发生与发展。</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课程的基本内容包括：绪论</w:t>
      </w:r>
      <w:r>
        <w:rPr>
          <w:rFonts w:hint="eastAsia" w:asciiTheme="minorEastAsia" w:hAnsiTheme="minorEastAsia"/>
          <w:sz w:val="24"/>
          <w:szCs w:val="24"/>
        </w:rPr>
        <w:t>；</w:t>
      </w:r>
      <w:r>
        <w:rPr>
          <w:rFonts w:asciiTheme="minorEastAsia" w:hAnsiTheme="minorEastAsia"/>
          <w:sz w:val="24"/>
          <w:szCs w:val="24"/>
        </w:rPr>
        <w:t>细胞生物学研究方法</w:t>
      </w:r>
      <w:r>
        <w:rPr>
          <w:rFonts w:hint="eastAsia" w:asciiTheme="minorEastAsia" w:hAnsiTheme="minorEastAsia"/>
          <w:sz w:val="24"/>
          <w:szCs w:val="24"/>
        </w:rPr>
        <w:t>；</w:t>
      </w:r>
      <w:r>
        <w:rPr>
          <w:rFonts w:asciiTheme="minorEastAsia" w:hAnsiTheme="minorEastAsia"/>
          <w:sz w:val="24"/>
          <w:szCs w:val="24"/>
        </w:rPr>
        <w:t>细胞膜</w:t>
      </w:r>
      <w:r>
        <w:rPr>
          <w:rFonts w:hint="eastAsia" w:asciiTheme="minorEastAsia" w:hAnsiTheme="minorEastAsia"/>
          <w:sz w:val="24"/>
          <w:szCs w:val="24"/>
        </w:rPr>
        <w:t>；</w:t>
      </w:r>
      <w:r>
        <w:rPr>
          <w:rFonts w:asciiTheme="minorEastAsia" w:hAnsiTheme="minorEastAsia"/>
          <w:sz w:val="24"/>
          <w:szCs w:val="24"/>
        </w:rPr>
        <w:t>细胞连接和细胞外基质</w:t>
      </w:r>
      <w:r>
        <w:rPr>
          <w:rFonts w:hint="eastAsia" w:asciiTheme="minorEastAsia" w:hAnsiTheme="minorEastAsia"/>
          <w:sz w:val="24"/>
          <w:szCs w:val="24"/>
        </w:rPr>
        <w:t>；</w:t>
      </w:r>
      <w:r>
        <w:rPr>
          <w:rFonts w:asciiTheme="minorEastAsia" w:hAnsiTheme="minorEastAsia"/>
          <w:sz w:val="24"/>
          <w:szCs w:val="24"/>
        </w:rPr>
        <w:t>内膜系统</w:t>
      </w:r>
      <w:r>
        <w:rPr>
          <w:rFonts w:hint="eastAsia" w:asciiTheme="minorEastAsia" w:hAnsiTheme="minorEastAsia"/>
          <w:sz w:val="24"/>
          <w:szCs w:val="24"/>
        </w:rPr>
        <w:t>；</w:t>
      </w:r>
      <w:r>
        <w:rPr>
          <w:rFonts w:asciiTheme="minorEastAsia" w:hAnsiTheme="minorEastAsia"/>
          <w:sz w:val="24"/>
          <w:szCs w:val="24"/>
        </w:rPr>
        <w:t>线粒体</w:t>
      </w:r>
      <w:r>
        <w:rPr>
          <w:rFonts w:hint="eastAsia" w:asciiTheme="minorEastAsia" w:hAnsiTheme="minorEastAsia"/>
          <w:sz w:val="24"/>
          <w:szCs w:val="24"/>
        </w:rPr>
        <w:t>；</w:t>
      </w:r>
      <w:r>
        <w:rPr>
          <w:rFonts w:asciiTheme="minorEastAsia" w:hAnsiTheme="minorEastAsia"/>
          <w:sz w:val="24"/>
          <w:szCs w:val="24"/>
        </w:rPr>
        <w:t>细胞骨架</w:t>
      </w:r>
      <w:r>
        <w:rPr>
          <w:rFonts w:hint="eastAsia" w:asciiTheme="minorEastAsia" w:hAnsiTheme="minorEastAsia"/>
          <w:sz w:val="24"/>
          <w:szCs w:val="24"/>
        </w:rPr>
        <w:t>；</w:t>
      </w:r>
      <w:r>
        <w:rPr>
          <w:rFonts w:asciiTheme="minorEastAsia" w:hAnsiTheme="minorEastAsia"/>
          <w:sz w:val="24"/>
          <w:szCs w:val="24"/>
        </w:rPr>
        <w:t>细胞核</w:t>
      </w:r>
      <w:r>
        <w:rPr>
          <w:rFonts w:hint="eastAsia" w:asciiTheme="minorEastAsia" w:hAnsiTheme="minorEastAsia"/>
          <w:sz w:val="24"/>
          <w:szCs w:val="24"/>
        </w:rPr>
        <w:t>；</w:t>
      </w:r>
      <w:r>
        <w:rPr>
          <w:rFonts w:asciiTheme="minorEastAsia" w:hAnsiTheme="minorEastAsia"/>
          <w:sz w:val="24"/>
          <w:szCs w:val="24"/>
        </w:rPr>
        <w:t>遗传信息的表达与传递</w:t>
      </w:r>
      <w:r>
        <w:rPr>
          <w:rFonts w:hint="eastAsia" w:asciiTheme="minorEastAsia" w:hAnsiTheme="minorEastAsia"/>
          <w:sz w:val="24"/>
          <w:szCs w:val="24"/>
        </w:rPr>
        <w:t>；</w:t>
      </w:r>
      <w:r>
        <w:rPr>
          <w:rFonts w:asciiTheme="minorEastAsia" w:hAnsiTheme="minorEastAsia"/>
          <w:sz w:val="24"/>
          <w:szCs w:val="24"/>
        </w:rPr>
        <w:t>细胞生长与增殖</w:t>
      </w:r>
      <w:r>
        <w:rPr>
          <w:rFonts w:hint="eastAsia" w:asciiTheme="minorEastAsia" w:hAnsiTheme="minorEastAsia"/>
          <w:sz w:val="24"/>
          <w:szCs w:val="24"/>
        </w:rPr>
        <w:t>；</w:t>
      </w:r>
      <w:r>
        <w:rPr>
          <w:rFonts w:asciiTheme="minorEastAsia" w:hAnsiTheme="minorEastAsia"/>
          <w:sz w:val="24"/>
          <w:szCs w:val="24"/>
        </w:rPr>
        <w:t>细胞信号转导</w:t>
      </w:r>
      <w:r>
        <w:rPr>
          <w:rFonts w:hint="eastAsia" w:asciiTheme="minorEastAsia" w:hAnsiTheme="minorEastAsia"/>
          <w:sz w:val="24"/>
          <w:szCs w:val="24"/>
        </w:rPr>
        <w:t>；</w:t>
      </w:r>
      <w:r>
        <w:rPr>
          <w:rFonts w:asciiTheme="minorEastAsia" w:hAnsiTheme="minorEastAsia"/>
          <w:sz w:val="24"/>
          <w:szCs w:val="24"/>
        </w:rPr>
        <w:t>细胞分化</w:t>
      </w:r>
      <w:r>
        <w:rPr>
          <w:rFonts w:hint="eastAsia" w:asciiTheme="minorEastAsia" w:hAnsiTheme="minorEastAsia"/>
          <w:sz w:val="24"/>
          <w:szCs w:val="24"/>
        </w:rPr>
        <w:t>；</w:t>
      </w:r>
      <w:r>
        <w:rPr>
          <w:rFonts w:asciiTheme="minorEastAsia" w:hAnsiTheme="minorEastAsia"/>
          <w:sz w:val="24"/>
          <w:szCs w:val="24"/>
        </w:rPr>
        <w:t>细胞衰老与死亡</w:t>
      </w:r>
      <w:r>
        <w:rPr>
          <w:rFonts w:hint="eastAsia" w:asciiTheme="minorEastAsia" w:hAnsiTheme="minorEastAsia"/>
          <w:sz w:val="24"/>
          <w:szCs w:val="24"/>
        </w:rPr>
        <w:t>；</w:t>
      </w:r>
      <w:r>
        <w:rPr>
          <w:rFonts w:asciiTheme="minorEastAsia" w:hAnsiTheme="minorEastAsia"/>
          <w:sz w:val="24"/>
          <w:szCs w:val="24"/>
        </w:rPr>
        <w:t>肿瘤细胞</w:t>
      </w:r>
      <w:r>
        <w:rPr>
          <w:rFonts w:hint="eastAsia" w:asciiTheme="minorEastAsia" w:hAnsiTheme="minorEastAsia"/>
          <w:sz w:val="24"/>
          <w:szCs w:val="24"/>
        </w:rPr>
        <w:t>。</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6.实用统计学</w:t>
      </w:r>
    </w:p>
    <w:p>
      <w:pPr>
        <w:widowControl/>
        <w:spacing w:before="100" w:beforeAutospacing="1" w:after="100" w:afterAutospacing="1"/>
        <w:ind w:firstLine="480" w:firstLineChars="200"/>
        <w:jc w:val="left"/>
        <w:rPr>
          <w:rFonts w:asciiTheme="minorEastAsia" w:hAnsiTheme="minorEastAsia"/>
          <w:sz w:val="24"/>
          <w:szCs w:val="24"/>
        </w:rPr>
      </w:pPr>
      <w:r>
        <w:rPr>
          <w:rFonts w:asciiTheme="minorEastAsia" w:hAnsiTheme="minorEastAsia"/>
          <w:sz w:val="24"/>
          <w:szCs w:val="24"/>
        </w:rPr>
        <w:t>本课程3学分，54学时。</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本课程通过掌握卫生统计学的基本概念和基本方法，培养统计思维方法和能力，了解统计工作的基本步骤，学会用卫生服务统计和居民健康统计等方面的统计指标综合评价人群健康状况，为卫生决策提供统计信息。课程的主要内容：绪论；数值变量资料的统计描述；数值变量资料的统计推断；分类资料的统计描述；分类资料的统计推断；直线回归与相关；卫生服务调查统计；居民健康统计。</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7.医学心理学</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本课程2学分，36学时。</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通过对本门课程的学习，要求学生牢固树立心身相关的辨证观点，掌握普通心理学、心身疾病、心理评估、心理咨询、心理治疗、以及心理卫生的基本理论和技术，加强学生将心理学与医学紧密相连的思维模式，使学生学会运用心理诊断和治疗等技术为临床服务，掌握必要的医患沟通的技巧，从而真正作到医学模式从单纯的生物医学模式转变为生物-心理-社会医学模式，进一步改进疾病的防治措施，提高医疗质量，促进人类的身心健康。</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课程主要内容包括基本理论和临床应用两大部分：基本理论是关于正常的心理活动和异常的病态心理、缺陷心理的一般的基本的心理内容。医学|教育|网搜集整理 临床应用部分是与具体的诊疗有关的心理内容，包括心理诊断、心理治疗、心理咨询、心理卫生、药物心理等方面的内容。</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8.人际交流与沟通</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本课程</w:t>
      </w:r>
      <w:r>
        <w:rPr>
          <w:rFonts w:hint="eastAsia" w:asciiTheme="minorEastAsia" w:hAnsiTheme="minorEastAsia"/>
          <w:sz w:val="24"/>
          <w:szCs w:val="24"/>
        </w:rPr>
        <w:t>2</w:t>
      </w:r>
      <w:r>
        <w:rPr>
          <w:rFonts w:asciiTheme="minorEastAsia" w:hAnsiTheme="minorEastAsia"/>
          <w:sz w:val="24"/>
          <w:szCs w:val="24"/>
        </w:rPr>
        <w:t>学分，</w:t>
      </w:r>
      <w:r>
        <w:rPr>
          <w:rFonts w:hint="eastAsia" w:asciiTheme="minorEastAsia" w:hAnsiTheme="minorEastAsia"/>
          <w:sz w:val="24"/>
          <w:szCs w:val="24"/>
        </w:rPr>
        <w:t>36</w:t>
      </w:r>
      <w:r>
        <w:rPr>
          <w:rFonts w:asciiTheme="minorEastAsia" w:hAnsiTheme="minorEastAsia"/>
          <w:sz w:val="24"/>
          <w:szCs w:val="24"/>
        </w:rPr>
        <w:t>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通过本课程的学习，加强学生</w:t>
      </w:r>
      <w:r>
        <w:rPr>
          <w:rFonts w:asciiTheme="minorEastAsia" w:hAnsiTheme="minorEastAsia"/>
          <w:sz w:val="24"/>
          <w:szCs w:val="24"/>
        </w:rPr>
        <w:t>对各种</w:t>
      </w:r>
      <w:r>
        <w:rPr>
          <w:rFonts w:hint="eastAsia" w:asciiTheme="minorEastAsia" w:hAnsiTheme="minorEastAsia"/>
          <w:sz w:val="24"/>
          <w:szCs w:val="24"/>
        </w:rPr>
        <w:t>医患沟通</w:t>
      </w:r>
      <w:r>
        <w:rPr>
          <w:rFonts w:asciiTheme="minorEastAsia" w:hAnsiTheme="minorEastAsia"/>
          <w:sz w:val="24"/>
          <w:szCs w:val="24"/>
        </w:rPr>
        <w:t>问题的深刻认识和把握，同时，培养</w:t>
      </w:r>
      <w:r>
        <w:rPr>
          <w:rFonts w:hint="eastAsia" w:asciiTheme="minorEastAsia" w:hAnsiTheme="minorEastAsia"/>
          <w:sz w:val="24"/>
          <w:szCs w:val="24"/>
        </w:rPr>
        <w:t>学生的实际</w:t>
      </w:r>
      <w:r>
        <w:rPr>
          <w:rFonts w:asciiTheme="minorEastAsia" w:hAnsiTheme="minorEastAsia"/>
          <w:sz w:val="24"/>
          <w:szCs w:val="24"/>
        </w:rPr>
        <w:t>沟通能力</w:t>
      </w:r>
      <w:r>
        <w:rPr>
          <w:rFonts w:hint="eastAsia" w:asciiTheme="minorEastAsia" w:hAnsiTheme="minorEastAsia"/>
          <w:sz w:val="24"/>
          <w:szCs w:val="24"/>
        </w:rPr>
        <w:t>。课程的主要内容由</w:t>
      </w:r>
      <w:r>
        <w:rPr>
          <w:rFonts w:asciiTheme="minorEastAsia" w:hAnsiTheme="minorEastAsia"/>
          <w:sz w:val="24"/>
          <w:szCs w:val="24"/>
        </w:rPr>
        <w:t>基础理论、基本原理、分类（科）原则和方法及经验等三部分组成</w:t>
      </w:r>
      <w:r>
        <w:rPr>
          <w:rFonts w:hint="eastAsia" w:asciiTheme="minorEastAsia" w:hAnsiTheme="minorEastAsia"/>
          <w:sz w:val="24"/>
          <w:szCs w:val="24"/>
        </w:rPr>
        <w:t>。</w:t>
      </w:r>
    </w:p>
    <w:p>
      <w:pPr>
        <w:widowControl/>
        <w:spacing w:before="100" w:beforeAutospacing="1" w:after="100" w:afterAutospacing="1"/>
        <w:jc w:val="left"/>
        <w:rPr>
          <w:rFonts w:asciiTheme="minorEastAsia" w:hAnsiTheme="minorEastAsia"/>
          <w:b/>
          <w:sz w:val="24"/>
          <w:szCs w:val="24"/>
        </w:rPr>
      </w:pPr>
      <w:r>
        <w:rPr>
          <w:rFonts w:hint="eastAsia" w:asciiTheme="minorEastAsia" w:hAnsiTheme="minorEastAsia"/>
          <w:b/>
          <w:sz w:val="24"/>
          <w:szCs w:val="24"/>
        </w:rPr>
        <w:t>9.病理生理学</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本课程5学分，90学时。</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病理生理学是是医学类各专业一门必修的专业基础课，是沟通基础医学和临床医学的“桥梁”学科。</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本课程主要包括三部分内容：基本知识体系包括三部分：</w:t>
      </w:r>
      <w:r>
        <w:rPr>
          <w:rFonts w:hint="eastAsia" w:asciiTheme="minorEastAsia" w:hAnsiTheme="minorEastAsia"/>
          <w:sz w:val="24"/>
          <w:szCs w:val="24"/>
        </w:rPr>
        <w:t>①</w:t>
      </w:r>
      <w:r>
        <w:rPr>
          <w:rFonts w:asciiTheme="minorEastAsia" w:hAnsiTheme="minorEastAsia"/>
          <w:sz w:val="24"/>
          <w:szCs w:val="24"/>
        </w:rPr>
        <w:t>第1—2章，总论部分，包括绪论和疾病概论，主要探讨疾病的概念、疾病发生和发展的普遍规律，为学习基本病理过程和各论打基础。</w:t>
      </w:r>
      <w:r>
        <w:rPr>
          <w:rFonts w:hint="eastAsia" w:asciiTheme="minorEastAsia" w:hAnsiTheme="minorEastAsia"/>
          <w:sz w:val="24"/>
          <w:szCs w:val="24"/>
        </w:rPr>
        <w:t>②</w:t>
      </w:r>
      <w:r>
        <w:rPr>
          <w:rFonts w:asciiTheme="minorEastAsia" w:hAnsiTheme="minorEastAsia"/>
          <w:sz w:val="24"/>
          <w:szCs w:val="24"/>
        </w:rPr>
        <w:t>第3—10章，基本病理过程，包括水与电解质代谢紊乱、酸碱平衡紊乱、缺氧、发热、休克、弥漫性血管内凝血，应激、缺血－再灌注损伤。这是在多种疾病中可能出现的共同的、成套的功能、代谢和结构变化。</w:t>
      </w:r>
      <w:r>
        <w:rPr>
          <w:rFonts w:hint="eastAsia" w:asciiTheme="minorEastAsia" w:hAnsiTheme="minorEastAsia"/>
          <w:sz w:val="24"/>
          <w:szCs w:val="24"/>
        </w:rPr>
        <w:t>③</w:t>
      </w:r>
      <w:r>
        <w:rPr>
          <w:rFonts w:asciiTheme="minorEastAsia" w:hAnsiTheme="minorEastAsia"/>
          <w:sz w:val="24"/>
          <w:szCs w:val="24"/>
        </w:rPr>
        <w:t>第11—15章，各论部分：包括心功能不全、呼吸功能不全、肝功能不全、肾功能不全，代谢综合征。三部分内容密切相关，基本病理过程和各论在临床各科疾病中普遍存在，这些内容是学生认识疾病、理解疾病的本质、指导临床实践所必须学习的内容。</w:t>
      </w:r>
    </w:p>
    <w:p>
      <w:pPr>
        <w:widowControl/>
        <w:spacing w:before="100" w:beforeAutospacing="1" w:after="100" w:afterAutospacing="1"/>
        <w:jc w:val="left"/>
        <w:rPr>
          <w:rFonts w:asciiTheme="minorEastAsia" w:hAnsiTheme="minorEastAsia"/>
          <w:b/>
          <w:sz w:val="24"/>
          <w:szCs w:val="24"/>
        </w:rPr>
      </w:pPr>
      <w:r>
        <w:rPr>
          <w:rFonts w:hint="eastAsia" w:asciiTheme="minorEastAsia" w:hAnsiTheme="minorEastAsia"/>
          <w:b/>
          <w:sz w:val="24"/>
          <w:szCs w:val="24"/>
        </w:rPr>
        <w:t>（三）专业课</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10.药剂学（本）</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本课程4学分，72学时。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通过本课程的学习，使学生具有药物剂型与制剂、制备和生产、质量控制、合理应用与正确评价的理论知识和基本技能。为从事剂型的制备与开发，临床合理用药和提供安全、有效、经济、使用方便的药品工作奠定基础。</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的主要内容：各种剂型的定义、特点、质量要求和进展；主要剂型设计、基本处方分析、制备过程及质量控制；常用制剂设备的基本原理、性能、使用及安全；剂型制备中主要辅料的性能、特点、用途和常用量；新剂型的特点、应用和发展趋势；制剂配伍变化的原理及一般处理原则；药物体内过程及药物动力学。</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11.临床药理学</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本课程4学分，72学时。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通过本课程的学习，使学生了解和掌握系统的药理学知识，为临床合理用药提供理论依据。</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的主要内容：临床药理学发展概况、临床药物代谢动力学、治疗药物监测和给药个体化、临床药效学、药物的临床研究、药品的注册与管理、妊娠期和哺乳期妇女用药、新生儿及儿童用药、老年人用药、遗传药理学与临床合理用药、时辰药理学与临床合理用药、药品不良反应监测与药物警戒、药物相互作用、药物滥用与药物依赖性、药物经济学基本知识、神经系统疾病的临床用药、精神疾病的临床用药、心血管系统疾病的临床用药、血液系统疾病的临床用药、内分泌及代谢性疾病的临床用药、呼吸系统疾病的临床用药、消化系统疾病的临床用药、前列腺疾病和勃起功能障碍的临床用药、抗菌药的合理应用、抗病毒药的临床应用、抗恶性肿瘤药的临床应用、抗炎免疫药物的临床应用、抗变态反应药物的临床应用、维生素的合理应用、水肿的临床用药和休克的临床用药。</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12.药物治疗学（本）</w:t>
      </w:r>
    </w:p>
    <w:p>
      <w:pPr>
        <w:widowControl/>
        <w:spacing w:before="100" w:beforeAutospacing="1" w:after="100" w:afterAutospacing="1"/>
        <w:ind w:firstLine="420"/>
        <w:jc w:val="left"/>
        <w:rPr>
          <w:rFonts w:asciiTheme="minorEastAsia" w:hAnsiTheme="minorEastAsia"/>
          <w:sz w:val="24"/>
          <w:szCs w:val="24"/>
        </w:rPr>
      </w:pPr>
      <w:r>
        <w:rPr>
          <w:rFonts w:hint="eastAsia" w:asciiTheme="minorEastAsia" w:hAnsiTheme="minorEastAsia"/>
          <w:sz w:val="24"/>
          <w:szCs w:val="24"/>
        </w:rPr>
        <w:t>本课程4学分，72学时。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药物治疗学是医院药学的重要组成部分，是医药的结合点，对开展临床合理用药具有重要意义。通过学习，使学生在掌握药物的作用与作用机制；病因、发病机制、病理变化的基础上，依据病人的病理、生理、心理及遗传特征，正确地了解和使用药物，了解病人的个体化治疗，为参与临床药学实践打下基础。</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的主要内容：药物治疗学概论；药物治疗方法；基本药动学原理；药物相互作用；药物不良反应；药物经济学原理与方法；遗传药理学与个体化给药；特殊人群的药物治疗；特殊疾病时的药物治疗；药物治疗情报服务；心血管系统疾病的药物治疗；呼吸系统疾病的药物治疗；中枢神经系统疾病的药物治疗；疼痛的药物治疗；催吐药、止吐药和抗组胺药；血液系统疾病的药物治疗；内分泌系统疾病的药物治疗；消化系统疾病的药物治疗；抗菌药物的合理使用；糖皮质激素的合理应用；维生素、微量元素的合理应用；输液；临床营养支持。</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13.调剂学（本）</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本课程4学分，72学时。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通过本课程的学习，应掌握调剂学的一般原理和基本操作技术，特别是培养自己分析和解决实际问题的能力，并能熟练地运用于实际工作中。</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主要介绍药剂的调配、民售及服用等相关理念知识与操作技术的一门学科。主要内容包括调剂人员的职责与道德规范、药房概述、法规与制度、西药调剂基础、处方、配伍及禁忌、合理用药与不良反应、贮藏与养护、操作技术等。</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14.药事管理与法规（本）</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本课程3学分，54学时。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通过本课程的学习，使学生掌握药品管理方面的有关专业法律法规，熟悉和了解药事管理的基本知识以及药品研制、生产、经营和使用等环节的管理要点，树立依法从业的观念，初步具备运用药事管理知识分析解决实际问题的能力。</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本课程的主要内容：《中华人民共和国药品管理法》及其相关法规；特殊药品管理办法，药事管理体制，药品质量监督管理；新药研制、审批管理；药品广告管理；药品专利产权保护等。</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15.医学伦理学（本）</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本课程3学分，54学时。</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医学伦理学是医学与伦理学的交叉或边缘学科，也是伦理学的基本原理在医学领域中的具体应用，属应用伦理学。本课程要求学生掌握医学伦理学的基本理论知识，并将其运用于卫生管理的实践和生命科学的发展，以便培养、提高职业道德品质和分析、解决伦理问题的能力。</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本课程的</w:t>
      </w:r>
      <w:r>
        <w:rPr>
          <w:rFonts w:asciiTheme="minorEastAsia" w:hAnsiTheme="minorEastAsia"/>
          <w:sz w:val="24"/>
          <w:szCs w:val="24"/>
        </w:rPr>
        <w:t>主要内容有三个方面。其一，介绍医学伦理学的研究对象、内容、历史发展、理论基础和医学道德的规范体系以及医务人员人际关系的医学道德等；其二，介绍卫生事业管理和与其有关的预防医学、医学科研的医学道德以及医学道德的教育、修养和评价等；其三，介绍生命科学中的伦理问题，包括人类辅助生殖技术、人体器官移植、人类基因组与人类胚胎干细胞的研究和应用、临终关怀、人体死亡的伦理等。</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16.药物经济学</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本课程</w:t>
      </w:r>
      <w:r>
        <w:rPr>
          <w:rFonts w:hint="eastAsia" w:asciiTheme="minorEastAsia" w:hAnsiTheme="minorEastAsia"/>
          <w:sz w:val="24"/>
          <w:szCs w:val="24"/>
        </w:rPr>
        <w:t>3</w:t>
      </w:r>
      <w:r>
        <w:rPr>
          <w:rFonts w:asciiTheme="minorEastAsia" w:hAnsiTheme="minorEastAsia"/>
          <w:sz w:val="24"/>
          <w:szCs w:val="24"/>
        </w:rPr>
        <w:t>学分，</w:t>
      </w:r>
      <w:r>
        <w:rPr>
          <w:rFonts w:hint="eastAsia" w:asciiTheme="minorEastAsia" w:hAnsiTheme="minorEastAsia"/>
          <w:sz w:val="24"/>
          <w:szCs w:val="24"/>
        </w:rPr>
        <w:t xml:space="preserve"> 54</w:t>
      </w:r>
      <w:r>
        <w:rPr>
          <w:rFonts w:asciiTheme="minorEastAsia" w:hAnsiTheme="minorEastAsia"/>
          <w:sz w:val="24"/>
          <w:szCs w:val="24"/>
        </w:rPr>
        <w:t>学时</w:t>
      </w:r>
      <w:r>
        <w:rPr>
          <w:rFonts w:hint="eastAsia" w:asciiTheme="minorEastAsia" w:hAnsiTheme="minorEastAsia"/>
          <w:sz w:val="24"/>
          <w:szCs w:val="24"/>
        </w:rPr>
        <w:t>。</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培养学生</w:t>
      </w:r>
      <w:r>
        <w:rPr>
          <w:rFonts w:asciiTheme="minorEastAsia" w:hAnsiTheme="minorEastAsia"/>
          <w:sz w:val="24"/>
          <w:szCs w:val="24"/>
        </w:rPr>
        <w:t>全社会角度展开研究，以求最大限度的合理利用现有医药卫生资源的综合性应用。</w:t>
      </w:r>
      <w:r>
        <w:rPr>
          <w:rFonts w:hint="eastAsia" w:asciiTheme="minorEastAsia" w:hAnsiTheme="minorEastAsia"/>
          <w:sz w:val="24"/>
          <w:szCs w:val="24"/>
        </w:rPr>
        <w:t>药</w:t>
      </w:r>
      <w:r>
        <w:rPr>
          <w:rFonts w:asciiTheme="minorEastAsia" w:hAnsiTheme="minorEastAsia"/>
          <w:sz w:val="24"/>
          <w:szCs w:val="24"/>
        </w:rPr>
        <w:t>物经济学是</w:t>
      </w:r>
      <w:r>
        <w:fldChar w:fldCharType="begin"/>
      </w:r>
      <w:r>
        <w:instrText xml:space="preserve"> HYPERLINK "http://baike.baidu.com/view/217534.htm" \t "_blank" </w:instrText>
      </w:r>
      <w:r>
        <w:fldChar w:fldCharType="separate"/>
      </w:r>
      <w:r>
        <w:rPr>
          <w:rFonts w:asciiTheme="minorEastAsia" w:hAnsiTheme="minorEastAsia"/>
          <w:sz w:val="24"/>
          <w:szCs w:val="24"/>
        </w:rPr>
        <w:t>经济学原理</w:t>
      </w:r>
      <w:r>
        <w:rPr>
          <w:rFonts w:asciiTheme="minorEastAsia" w:hAnsiTheme="minorEastAsia"/>
          <w:sz w:val="24"/>
          <w:szCs w:val="24"/>
        </w:rPr>
        <w:fldChar w:fldCharType="end"/>
      </w:r>
      <w:r>
        <w:rPr>
          <w:rFonts w:asciiTheme="minorEastAsia" w:hAnsiTheme="minorEastAsia"/>
          <w:sz w:val="24"/>
          <w:szCs w:val="24"/>
        </w:rPr>
        <w:t>与方法在药品领域内的具体运用。</w:t>
      </w:r>
      <w:r>
        <w:rPr>
          <w:rFonts w:hint="eastAsia" w:asciiTheme="minorEastAsia" w:hAnsiTheme="minorEastAsia"/>
          <w:sz w:val="24"/>
          <w:szCs w:val="24"/>
        </w:rPr>
        <w:t>主要内容包括</w:t>
      </w:r>
      <w:r>
        <w:rPr>
          <w:rFonts w:asciiTheme="minorEastAsia" w:hAnsiTheme="minorEastAsia"/>
          <w:sz w:val="24"/>
          <w:szCs w:val="24"/>
        </w:rPr>
        <w:t>药品供需方的经济行为，供需双方相互作用下的药品市场定价，以及药品领域的各种干预政策措施</w:t>
      </w:r>
      <w:r>
        <w:rPr>
          <w:rFonts w:hint="eastAsia" w:asciiTheme="minorEastAsia" w:hAnsiTheme="minorEastAsia"/>
          <w:sz w:val="24"/>
          <w:szCs w:val="24"/>
        </w:rPr>
        <w:t>，</w:t>
      </w:r>
      <w:r>
        <w:rPr>
          <w:rFonts w:asciiTheme="minorEastAsia" w:hAnsiTheme="minorEastAsia"/>
          <w:sz w:val="24"/>
          <w:szCs w:val="24"/>
        </w:rPr>
        <w:t>临床药物治疗过程，</w:t>
      </w:r>
      <w:r>
        <w:fldChar w:fldCharType="begin"/>
      </w:r>
      <w:r>
        <w:instrText xml:space="preserve"> HYPERLINK "http://baike.baidu.com/view/2230765.htm" \t "_blank" </w:instrText>
      </w:r>
      <w:r>
        <w:fldChar w:fldCharType="separate"/>
      </w:r>
      <w:r>
        <w:rPr>
          <w:rFonts w:asciiTheme="minorEastAsia" w:hAnsiTheme="minorEastAsia"/>
          <w:sz w:val="24"/>
          <w:szCs w:val="24"/>
        </w:rPr>
        <w:t>药物流行病学</w:t>
      </w:r>
      <w:r>
        <w:rPr>
          <w:rFonts w:asciiTheme="minorEastAsia" w:hAnsiTheme="minorEastAsia"/>
          <w:sz w:val="24"/>
          <w:szCs w:val="24"/>
        </w:rPr>
        <w:fldChar w:fldCharType="end"/>
      </w:r>
      <w:r>
        <w:rPr>
          <w:rFonts w:hint="eastAsia" w:asciiTheme="minorEastAsia" w:hAnsiTheme="minorEastAsia"/>
          <w:sz w:val="24"/>
          <w:szCs w:val="24"/>
        </w:rPr>
        <w:t>。</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17.药学信息检索</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本课程</w:t>
      </w:r>
      <w:r>
        <w:rPr>
          <w:rFonts w:hint="eastAsia" w:asciiTheme="minorEastAsia" w:hAnsiTheme="minorEastAsia"/>
          <w:sz w:val="24"/>
          <w:szCs w:val="24"/>
        </w:rPr>
        <w:t>3</w:t>
      </w:r>
      <w:r>
        <w:rPr>
          <w:rFonts w:asciiTheme="minorEastAsia" w:hAnsiTheme="minorEastAsia"/>
          <w:sz w:val="24"/>
          <w:szCs w:val="24"/>
        </w:rPr>
        <w:t>学分，</w:t>
      </w:r>
      <w:r>
        <w:rPr>
          <w:rFonts w:hint="eastAsia" w:asciiTheme="minorEastAsia" w:hAnsiTheme="minorEastAsia"/>
          <w:sz w:val="24"/>
          <w:szCs w:val="24"/>
        </w:rPr>
        <w:t xml:space="preserve"> 54</w:t>
      </w:r>
      <w:r>
        <w:rPr>
          <w:rFonts w:asciiTheme="minorEastAsia" w:hAnsiTheme="minorEastAsia"/>
          <w:sz w:val="24"/>
          <w:szCs w:val="24"/>
        </w:rPr>
        <w:t>学时</w:t>
      </w:r>
      <w:r>
        <w:rPr>
          <w:rFonts w:hint="eastAsia" w:asciiTheme="minorEastAsia" w:hAnsiTheme="minorEastAsia"/>
          <w:sz w:val="24"/>
          <w:szCs w:val="24"/>
        </w:rPr>
        <w:t>。</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课程的主要内容包括文献检索基本概念、基本理论及基本方法；中文检索工具刊的使用；美国《医学索引》使用方法；美国《生物学文摘》使用方法；美国《化学文摘》使用方法；国际、国内专利文献的检索方法；美国《科学引文索引》使用方法。引文的查找方法；计算机文献检索发展历史、检索方式及基本检索方法；光盘检索技巧与方法：国内外经典医学文献光盘数据库检索技巧与方法；网上医学信息检索与利用：网络基本知识、网络医学信息的特点及查找方法；情报调研等。</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18.医药市场营销学</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本课程</w:t>
      </w:r>
      <w:r>
        <w:rPr>
          <w:rFonts w:hint="eastAsia" w:asciiTheme="minorEastAsia" w:hAnsiTheme="minorEastAsia"/>
          <w:sz w:val="24"/>
          <w:szCs w:val="24"/>
        </w:rPr>
        <w:t>3</w:t>
      </w:r>
      <w:r>
        <w:rPr>
          <w:rFonts w:asciiTheme="minorEastAsia" w:hAnsiTheme="minorEastAsia"/>
          <w:sz w:val="24"/>
          <w:szCs w:val="24"/>
        </w:rPr>
        <w:t>学分，</w:t>
      </w:r>
      <w:r>
        <w:rPr>
          <w:rFonts w:hint="eastAsia" w:asciiTheme="minorEastAsia" w:hAnsiTheme="minorEastAsia"/>
          <w:sz w:val="24"/>
          <w:szCs w:val="24"/>
        </w:rPr>
        <w:t>54</w:t>
      </w:r>
      <w:r>
        <w:rPr>
          <w:rFonts w:asciiTheme="minorEastAsia" w:hAnsiTheme="minorEastAsia"/>
          <w:sz w:val="24"/>
          <w:szCs w:val="24"/>
        </w:rPr>
        <w:t>学时</w:t>
      </w:r>
      <w:r>
        <w:rPr>
          <w:rFonts w:hint="eastAsia" w:asciiTheme="minorEastAsia" w:hAnsiTheme="minorEastAsia"/>
          <w:sz w:val="24"/>
          <w:szCs w:val="24"/>
        </w:rPr>
        <w:t>。</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让学生掌握从事医药营销工作所必需的基本知识、基本理论和基本技能；使学生掌握医药市场营销学理论体系，熟悉医药市场营销活动的基本规律，了解医药市场营销活动的基本程序；让学生能综合运用医药市场营销学理论，指导医药营销实践。</w:t>
      </w:r>
      <w:r>
        <w:rPr>
          <w:rFonts w:hint="eastAsia" w:asciiTheme="minorEastAsia" w:hAnsiTheme="minorEastAsia"/>
          <w:sz w:val="24"/>
          <w:szCs w:val="24"/>
        </w:rPr>
        <w:t>课程内容包括：</w:t>
      </w:r>
      <w:r>
        <w:rPr>
          <w:rFonts w:asciiTheme="minorEastAsia" w:hAnsiTheme="minorEastAsia"/>
          <w:sz w:val="24"/>
          <w:szCs w:val="24"/>
        </w:rPr>
        <w:t>医药市场营销环境分析</w:t>
      </w:r>
      <w:r>
        <w:rPr>
          <w:rFonts w:hint="eastAsia" w:asciiTheme="minorEastAsia" w:hAnsiTheme="minorEastAsia"/>
          <w:sz w:val="24"/>
          <w:szCs w:val="24"/>
        </w:rPr>
        <w:t>、</w:t>
      </w:r>
      <w:r>
        <w:rPr>
          <w:rFonts w:asciiTheme="minorEastAsia" w:hAnsiTheme="minorEastAsia"/>
          <w:sz w:val="24"/>
          <w:szCs w:val="24"/>
        </w:rPr>
        <w:t>医药市场环境对营销决策的影响</w:t>
      </w:r>
      <w:r>
        <w:rPr>
          <w:rFonts w:hint="eastAsia" w:asciiTheme="minorEastAsia" w:hAnsiTheme="minorEastAsia"/>
          <w:sz w:val="24"/>
          <w:szCs w:val="24"/>
        </w:rPr>
        <w:t>、</w:t>
      </w:r>
      <w:r>
        <w:rPr>
          <w:rFonts w:asciiTheme="minorEastAsia" w:hAnsiTheme="minorEastAsia"/>
          <w:sz w:val="24"/>
          <w:szCs w:val="24"/>
        </w:rPr>
        <w:t>医药消费者市场</w:t>
      </w:r>
      <w:r>
        <w:rPr>
          <w:rFonts w:hint="eastAsia" w:asciiTheme="minorEastAsia" w:hAnsiTheme="minorEastAsia"/>
          <w:sz w:val="24"/>
          <w:szCs w:val="24"/>
        </w:rPr>
        <w:t>、</w:t>
      </w:r>
      <w:r>
        <w:rPr>
          <w:rFonts w:asciiTheme="minorEastAsia" w:hAnsiTheme="minorEastAsia"/>
          <w:sz w:val="24"/>
          <w:szCs w:val="24"/>
        </w:rPr>
        <w:t>影响医药消费者购买行为的因素分析</w:t>
      </w:r>
      <w:r>
        <w:rPr>
          <w:rFonts w:hint="eastAsia" w:asciiTheme="minorEastAsia" w:hAnsiTheme="minorEastAsia"/>
          <w:sz w:val="24"/>
          <w:szCs w:val="24"/>
        </w:rPr>
        <w:t>、</w:t>
      </w:r>
      <w:r>
        <w:rPr>
          <w:rFonts w:asciiTheme="minorEastAsia" w:hAnsiTheme="minorEastAsia"/>
          <w:sz w:val="24"/>
          <w:szCs w:val="24"/>
        </w:rPr>
        <w:t>医药消费者购买决策过程</w:t>
      </w:r>
      <w:r>
        <w:rPr>
          <w:rFonts w:hint="eastAsia" w:asciiTheme="minorEastAsia" w:hAnsiTheme="minorEastAsia"/>
          <w:sz w:val="24"/>
          <w:szCs w:val="24"/>
        </w:rPr>
        <w:t>等。</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19.药物分析化学</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本课程</w:t>
      </w:r>
      <w:r>
        <w:rPr>
          <w:rFonts w:hint="eastAsia" w:asciiTheme="minorEastAsia" w:hAnsiTheme="minorEastAsia"/>
          <w:sz w:val="24"/>
          <w:szCs w:val="24"/>
        </w:rPr>
        <w:t>4</w:t>
      </w:r>
      <w:r>
        <w:rPr>
          <w:rFonts w:asciiTheme="minorEastAsia" w:hAnsiTheme="minorEastAsia"/>
          <w:sz w:val="24"/>
          <w:szCs w:val="24"/>
        </w:rPr>
        <w:t>学分，</w:t>
      </w:r>
      <w:r>
        <w:rPr>
          <w:rFonts w:hint="eastAsia" w:asciiTheme="minorEastAsia" w:hAnsiTheme="minorEastAsia"/>
          <w:sz w:val="24"/>
          <w:szCs w:val="24"/>
        </w:rPr>
        <w:t>72</w:t>
      </w:r>
      <w:r>
        <w:rPr>
          <w:rFonts w:asciiTheme="minorEastAsia" w:hAnsiTheme="minorEastAsia"/>
          <w:sz w:val="24"/>
          <w:szCs w:val="24"/>
        </w:rPr>
        <w:t>学时</w:t>
      </w:r>
      <w:r>
        <w:rPr>
          <w:rFonts w:hint="eastAsia" w:asciiTheme="minorEastAsia" w:hAnsiTheme="minorEastAsia"/>
          <w:sz w:val="24"/>
          <w:szCs w:val="24"/>
        </w:rPr>
        <w:t>。</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本课程能够培养学生</w:t>
      </w:r>
      <w:r>
        <w:rPr>
          <w:rFonts w:asciiTheme="minorEastAsia" w:hAnsiTheme="minorEastAsia"/>
          <w:sz w:val="24"/>
          <w:szCs w:val="24"/>
        </w:rPr>
        <w:t>掌握常用药物的理化性质、用途及重要药物类型的构效关系</w:t>
      </w:r>
      <w:r>
        <w:rPr>
          <w:rFonts w:hint="eastAsia" w:asciiTheme="minorEastAsia" w:hAnsiTheme="minorEastAsia"/>
          <w:sz w:val="24"/>
          <w:szCs w:val="24"/>
        </w:rPr>
        <w:t>，以指导合理和安全</w:t>
      </w:r>
      <w:r>
        <w:rPr>
          <w:rFonts w:asciiTheme="minorEastAsia" w:hAnsiTheme="minorEastAsia"/>
          <w:sz w:val="24"/>
          <w:szCs w:val="24"/>
        </w:rPr>
        <w:t>用药。</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主要内容包括</w:t>
      </w:r>
      <w:r>
        <w:rPr>
          <w:rFonts w:asciiTheme="minorEastAsia" w:hAnsiTheme="minorEastAsia"/>
          <w:sz w:val="24"/>
          <w:szCs w:val="24"/>
        </w:rPr>
        <w:t>药物分析学的基本规律;以药物为例,讨论其结构、性质及杂质检查和测定的基本方法和规律;制剂分析和中药制剂分析的特点及基本方法;生物药物质量控制的基本程序和基本方法;药品质量标准制订的原则、内容与方法。</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20.医药电子政务</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本课程4学分，72学时。</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通过本课程的学习，使学生</w:t>
      </w:r>
      <w:r>
        <w:rPr>
          <w:rFonts w:hint="eastAsia" w:asciiTheme="minorEastAsia" w:hAnsiTheme="minorEastAsia"/>
          <w:sz w:val="24"/>
          <w:szCs w:val="24"/>
        </w:rPr>
        <w:t>掌握</w:t>
      </w:r>
      <w:r>
        <w:rPr>
          <w:rFonts w:asciiTheme="minorEastAsia" w:hAnsiTheme="minorEastAsia"/>
          <w:sz w:val="24"/>
          <w:szCs w:val="24"/>
        </w:rPr>
        <w:t>互联网药品信息与交易的主要模式及其基本流程</w:t>
      </w:r>
      <w:r>
        <w:rPr>
          <w:rFonts w:hint="eastAsia" w:asciiTheme="minorEastAsia" w:hAnsiTheme="minorEastAsia"/>
          <w:sz w:val="24"/>
          <w:szCs w:val="24"/>
        </w:rPr>
        <w:t>，并可运用。</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内容主要包括：互联网药品信息与交易的主要模式及其基本流程；交易主体的法律界定与认证、交易过程的法律环境要求；互联网药品集中采购；网上药店经营与管理；医药物流构建与运行维护；医药行政在线审查与稽核；药品电子监管等。</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21.医药企业管理</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本课程4学分，72学时。</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通过本课程的学习，使学生</w:t>
      </w:r>
      <w:r>
        <w:rPr>
          <w:rFonts w:hint="eastAsia" w:asciiTheme="minorEastAsia" w:hAnsiTheme="minorEastAsia"/>
          <w:sz w:val="24"/>
          <w:szCs w:val="24"/>
        </w:rPr>
        <w:t>掌握</w:t>
      </w:r>
      <w:r>
        <w:rPr>
          <w:rFonts w:asciiTheme="minorEastAsia" w:hAnsiTheme="minorEastAsia"/>
          <w:sz w:val="24"/>
          <w:szCs w:val="24"/>
        </w:rPr>
        <w:t>现代医药企业的特点及其管理系统特征</w:t>
      </w:r>
      <w:r>
        <w:rPr>
          <w:rFonts w:hint="eastAsia" w:asciiTheme="minorEastAsia" w:hAnsiTheme="minorEastAsia"/>
          <w:sz w:val="24"/>
          <w:szCs w:val="24"/>
        </w:rPr>
        <w:t>，了解</w:t>
      </w:r>
      <w:r>
        <w:rPr>
          <w:rFonts w:asciiTheme="minorEastAsia" w:hAnsiTheme="minorEastAsia"/>
          <w:sz w:val="24"/>
          <w:szCs w:val="24"/>
        </w:rPr>
        <w:t>企业管理领域的新理论、新方法</w:t>
      </w:r>
      <w:r>
        <w:rPr>
          <w:rFonts w:hint="eastAsia" w:asciiTheme="minorEastAsia" w:hAnsiTheme="minorEastAsia"/>
          <w:sz w:val="24"/>
          <w:szCs w:val="24"/>
        </w:rPr>
        <w:t>和</w:t>
      </w:r>
      <w:r>
        <w:rPr>
          <w:rFonts w:asciiTheme="minorEastAsia" w:hAnsiTheme="minorEastAsia"/>
          <w:sz w:val="24"/>
          <w:szCs w:val="24"/>
        </w:rPr>
        <w:t>学科的新动态。</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内容主要包括：医药企业与管理</w:t>
      </w:r>
      <w:r>
        <w:rPr>
          <w:rFonts w:hint="eastAsia" w:asciiTheme="minorEastAsia" w:hAnsiTheme="minorEastAsia"/>
          <w:sz w:val="24"/>
          <w:szCs w:val="24"/>
        </w:rPr>
        <w:t>；</w:t>
      </w:r>
      <w:r>
        <w:rPr>
          <w:rFonts w:asciiTheme="minorEastAsia" w:hAnsiTheme="minorEastAsia"/>
          <w:sz w:val="24"/>
          <w:szCs w:val="24"/>
        </w:rPr>
        <w:t>医药企业组织</w:t>
      </w:r>
      <w:r>
        <w:rPr>
          <w:rFonts w:hint="eastAsia" w:asciiTheme="minorEastAsia" w:hAnsiTheme="minorEastAsia"/>
          <w:sz w:val="24"/>
          <w:szCs w:val="24"/>
        </w:rPr>
        <w:t>；</w:t>
      </w:r>
      <w:r>
        <w:rPr>
          <w:rFonts w:asciiTheme="minorEastAsia" w:hAnsiTheme="minorEastAsia"/>
          <w:sz w:val="24"/>
          <w:szCs w:val="24"/>
        </w:rPr>
        <w:t>医药企业文化与经营理念</w:t>
      </w:r>
      <w:r>
        <w:rPr>
          <w:rFonts w:hint="eastAsia" w:asciiTheme="minorEastAsia" w:hAnsiTheme="minorEastAsia"/>
          <w:sz w:val="24"/>
          <w:szCs w:val="24"/>
        </w:rPr>
        <w:t>；</w:t>
      </w:r>
      <w:r>
        <w:rPr>
          <w:rFonts w:asciiTheme="minorEastAsia" w:hAnsiTheme="minorEastAsia"/>
          <w:sz w:val="24"/>
          <w:szCs w:val="24"/>
        </w:rPr>
        <w:t>医药企业战略管理</w:t>
      </w:r>
      <w:r>
        <w:rPr>
          <w:rFonts w:hint="eastAsia" w:asciiTheme="minorEastAsia" w:hAnsiTheme="minorEastAsia"/>
          <w:sz w:val="24"/>
          <w:szCs w:val="24"/>
        </w:rPr>
        <w:t>；</w:t>
      </w:r>
      <w:r>
        <w:rPr>
          <w:rFonts w:asciiTheme="minorEastAsia" w:hAnsiTheme="minorEastAsia"/>
          <w:sz w:val="24"/>
          <w:szCs w:val="24"/>
        </w:rPr>
        <w:t>医药企业科技管理</w:t>
      </w:r>
      <w:r>
        <w:rPr>
          <w:rFonts w:hint="eastAsia" w:asciiTheme="minorEastAsia" w:hAnsiTheme="minorEastAsia"/>
          <w:sz w:val="24"/>
          <w:szCs w:val="24"/>
        </w:rPr>
        <w:t>；</w:t>
      </w:r>
      <w:r>
        <w:rPr>
          <w:rFonts w:asciiTheme="minorEastAsia" w:hAnsiTheme="minorEastAsia"/>
          <w:sz w:val="24"/>
          <w:szCs w:val="24"/>
        </w:rPr>
        <w:t>生产与运作管理、质量管理</w:t>
      </w:r>
      <w:r>
        <w:rPr>
          <w:rFonts w:hint="eastAsia" w:asciiTheme="minorEastAsia" w:hAnsiTheme="minorEastAsia"/>
          <w:sz w:val="24"/>
          <w:szCs w:val="24"/>
        </w:rPr>
        <w:t>等。</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22.健康教育与健康促进</w:t>
      </w:r>
    </w:p>
    <w:p>
      <w:pPr>
        <w:spacing w:line="360" w:lineRule="auto"/>
        <w:ind w:firstLine="480" w:firstLineChars="200"/>
        <w:rPr>
          <w:rFonts w:hint="eastAsia" w:asciiTheme="minorEastAsia" w:hAnsiTheme="minorEastAsia" w:eastAsiaTheme="minorEastAsia"/>
          <w:sz w:val="24"/>
          <w:szCs w:val="24"/>
          <w:lang w:eastAsia="zh-CN"/>
        </w:rPr>
      </w:pPr>
      <w:r>
        <w:rPr>
          <w:rFonts w:asciiTheme="minorEastAsia" w:hAnsiTheme="minorEastAsia"/>
          <w:sz w:val="24"/>
          <w:szCs w:val="24"/>
        </w:rPr>
        <w:t>本课程</w:t>
      </w:r>
      <w:r>
        <w:rPr>
          <w:rFonts w:hint="eastAsia" w:asciiTheme="minorEastAsia" w:hAnsiTheme="minorEastAsia"/>
          <w:sz w:val="24"/>
          <w:szCs w:val="24"/>
        </w:rPr>
        <w:t>2</w:t>
      </w:r>
      <w:r>
        <w:rPr>
          <w:rFonts w:asciiTheme="minorEastAsia" w:hAnsiTheme="minorEastAsia"/>
          <w:sz w:val="24"/>
          <w:szCs w:val="24"/>
        </w:rPr>
        <w:t>学分，</w:t>
      </w:r>
      <w:r>
        <w:rPr>
          <w:rFonts w:hint="eastAsia" w:asciiTheme="minorEastAsia" w:hAnsiTheme="minorEastAsia"/>
          <w:sz w:val="24"/>
          <w:szCs w:val="24"/>
        </w:rPr>
        <w:t>36</w:t>
      </w:r>
      <w:r>
        <w:rPr>
          <w:rFonts w:asciiTheme="minorEastAsia" w:hAnsiTheme="minorEastAsia"/>
          <w:sz w:val="24"/>
          <w:szCs w:val="24"/>
        </w:rPr>
        <w:t>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    通过本课程的学习，</w:t>
      </w:r>
      <w:r>
        <w:rPr>
          <w:rFonts w:asciiTheme="minorEastAsia" w:hAnsiTheme="minorEastAsia"/>
          <w:sz w:val="24"/>
          <w:szCs w:val="24"/>
        </w:rPr>
        <w:t>能帮助学习者立足于分析影响人群健康相关行为的多方面因素，进而确定解决健康问题的策略，包括政策倡导、信息传播、个人技能发展、环境支持、提供服务、社区行动等，使学习者具备运用生态学思想制定解决健康问题的策略，为促进全民健康做出贡献。</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w:t>
      </w:r>
      <w:r>
        <w:rPr>
          <w:rFonts w:asciiTheme="minorEastAsia" w:hAnsiTheme="minorEastAsia"/>
          <w:sz w:val="24"/>
          <w:szCs w:val="24"/>
        </w:rPr>
        <w:t>课程的主要内容：健康教育与健康促进概论；健康行为；健康传播；健康促进计划设计；健康促进计划的评价；慢性非传染性疾病健康促进；医院健康促进；工作场所健康促进。</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23.中医药学概论</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本课程4学分，72学时。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通过本课程的学习，使学生了解和掌握中医学、中药学、方剂学方面的基础知识。</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的主要内容：中医药体系的主要内容、发展简史以及中医理论的特点；人体的生理、病因、病机以及疾病的防治原则等基本理论知识（包括阴阳五行学说、藏象学说、气血津液学说、经络、病因与病机）等；防病治疗原则以及八纲中的阴阳辩证、气血津液辩证；中药基础知识，包括采、制的传统理论和技术，中药性能、配伍、应用的基本知识。重点介绍了全国各地区常用中药130多种，包括其植物来源、地区分布和常见炮制方法、性味归经、功效与应用、用法用量等。方剂学知识包括基本理论及常用方剂的组成、功效、方解等。</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24.文献检索</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本课程2学分,36学时。</w:t>
      </w:r>
    </w:p>
    <w:p>
      <w:pPr>
        <w:spacing w:line="360" w:lineRule="auto"/>
        <w:ind w:firstLine="480" w:firstLineChars="200"/>
        <w:rPr>
          <w:rFonts w:asciiTheme="minorEastAsia" w:hAnsiTheme="minorEastAsia"/>
          <w:strike/>
          <w:sz w:val="24"/>
          <w:szCs w:val="24"/>
        </w:rPr>
      </w:pPr>
      <w:r>
        <w:rPr>
          <w:rFonts w:asciiTheme="minorEastAsia" w:hAnsiTheme="minorEastAsia"/>
          <w:sz w:val="24"/>
          <w:szCs w:val="24"/>
        </w:rPr>
        <w:t>文献检索课是培养学生的情报意识，掌握用手工方式和计算机方式从文献中获取知识和情报的一门科学方法课，是提高学生自学能力和独立研究问题能力的工具课。文献检索课程文字主教材共9章内容，文献检索课程的教学内容主要包括基础理论和基本知识</w:t>
      </w:r>
      <w:r>
        <w:rPr>
          <w:rFonts w:hint="eastAsia" w:asciiTheme="minorEastAsia" w:hAnsiTheme="minorEastAsia"/>
          <w:sz w:val="24"/>
          <w:szCs w:val="24"/>
        </w:rPr>
        <w:t>和</w:t>
      </w:r>
      <w:r>
        <w:rPr>
          <w:rFonts w:asciiTheme="minorEastAsia" w:hAnsiTheme="minorEastAsia"/>
          <w:sz w:val="24"/>
          <w:szCs w:val="24"/>
        </w:rPr>
        <w:t>基本技能</w:t>
      </w:r>
      <w:r>
        <w:rPr>
          <w:rFonts w:hint="eastAsia" w:asciiTheme="minorEastAsia" w:hAnsiTheme="minorEastAsia"/>
          <w:sz w:val="24"/>
          <w:szCs w:val="24"/>
        </w:rPr>
        <w:t>。</w:t>
      </w:r>
      <w:r>
        <w:rPr>
          <w:rFonts w:asciiTheme="minorEastAsia" w:hAnsiTheme="minorEastAsia"/>
          <w:sz w:val="24"/>
          <w:szCs w:val="24"/>
        </w:rPr>
        <w:t>通过本课程的</w:t>
      </w:r>
      <w:r>
        <w:rPr>
          <w:rFonts w:hint="eastAsia" w:asciiTheme="minorEastAsia" w:hAnsiTheme="minorEastAsia"/>
          <w:sz w:val="24"/>
          <w:szCs w:val="24"/>
        </w:rPr>
        <w:t>学习</w:t>
      </w:r>
      <w:r>
        <w:rPr>
          <w:rFonts w:asciiTheme="minorEastAsia" w:hAnsiTheme="minorEastAsia"/>
          <w:sz w:val="24"/>
          <w:szCs w:val="24"/>
        </w:rPr>
        <w:t>，达到掌握医学文献检索的基本理论和基本方法，并能运用所学理论和方法进行文献检索，满足科研和工作上的文献检索的需要。</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25.临床医学概要</w:t>
      </w:r>
    </w:p>
    <w:p>
      <w:pPr>
        <w:spacing w:line="360" w:lineRule="auto"/>
        <w:ind w:firstLine="480" w:firstLineChars="200"/>
        <w:rPr>
          <w:rFonts w:hint="eastAsia" w:asciiTheme="minorEastAsia" w:hAnsiTheme="minorEastAsia" w:eastAsiaTheme="minorEastAsia"/>
          <w:sz w:val="24"/>
          <w:szCs w:val="24"/>
          <w:lang w:eastAsia="zh-CN"/>
        </w:rPr>
      </w:pPr>
      <w:r>
        <w:rPr>
          <w:rFonts w:asciiTheme="minorEastAsia" w:hAnsiTheme="minorEastAsia"/>
          <w:sz w:val="24"/>
          <w:szCs w:val="24"/>
        </w:rPr>
        <w:t>本课程</w:t>
      </w:r>
      <w:r>
        <w:rPr>
          <w:rFonts w:hint="eastAsia" w:asciiTheme="minorEastAsia" w:hAnsiTheme="minorEastAsia"/>
          <w:sz w:val="24"/>
          <w:szCs w:val="24"/>
        </w:rPr>
        <w:t>4</w:t>
      </w:r>
      <w:r>
        <w:rPr>
          <w:rFonts w:asciiTheme="minorEastAsia" w:hAnsiTheme="minorEastAsia"/>
          <w:sz w:val="24"/>
          <w:szCs w:val="24"/>
        </w:rPr>
        <w:t>学分，</w:t>
      </w:r>
      <w:r>
        <w:rPr>
          <w:rFonts w:hint="eastAsia" w:asciiTheme="minorEastAsia" w:hAnsiTheme="minorEastAsia"/>
          <w:sz w:val="24"/>
          <w:szCs w:val="24"/>
        </w:rPr>
        <w:t>72</w:t>
      </w:r>
      <w:r>
        <w:rPr>
          <w:rFonts w:asciiTheme="minorEastAsia" w:hAnsiTheme="minorEastAsia"/>
          <w:sz w:val="24"/>
          <w:szCs w:val="24"/>
        </w:rPr>
        <w:t>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    通过本课程的学习，帮助学生了解人体各科常见疾病，以便学生更为全面地了解各疾病的机制和基本用药。</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w:t>
      </w:r>
      <w:r>
        <w:rPr>
          <w:rFonts w:asciiTheme="minorEastAsia" w:hAnsiTheme="minorEastAsia"/>
          <w:sz w:val="24"/>
          <w:szCs w:val="24"/>
        </w:rPr>
        <w:t>课程的主要内容：</w:t>
      </w:r>
      <w:r>
        <w:rPr>
          <w:rFonts w:hint="eastAsia" w:asciiTheme="minorEastAsia" w:hAnsiTheme="minorEastAsia"/>
          <w:sz w:val="24"/>
          <w:szCs w:val="24"/>
        </w:rPr>
        <w:t>常见内科疾病、神经科疾病、外科疾病、儿科疾病和传染病，详细介绍了与康复治疗专业密切相关的临床常见疾病的病因、发病机制、临床表现、实验室及其他检查、诊断与鉴别诊断、治疗、预防及预后等。</w:t>
      </w:r>
    </w:p>
    <w:p>
      <w:pPr>
        <w:spacing w:before="100" w:beforeAutospacing="1" w:after="100" w:afterAutospacing="1"/>
        <w:rPr>
          <w:rFonts w:asciiTheme="minorEastAsia" w:hAnsiTheme="minorEastAsia"/>
          <w:b/>
          <w:sz w:val="24"/>
          <w:szCs w:val="24"/>
        </w:rPr>
      </w:pPr>
      <w:r>
        <w:rPr>
          <w:rFonts w:hint="eastAsia" w:asciiTheme="minorEastAsia" w:hAnsiTheme="minorEastAsia"/>
          <w:b/>
          <w:sz w:val="24"/>
          <w:szCs w:val="24"/>
        </w:rPr>
        <w:t>（四）补修课</w:t>
      </w:r>
    </w:p>
    <w:p>
      <w:pPr>
        <w:widowControl/>
        <w:spacing w:before="100" w:beforeAutospacing="1" w:after="100" w:afterAutospacing="1"/>
        <w:jc w:val="left"/>
        <w:rPr>
          <w:rFonts w:asciiTheme="minorEastAsia" w:hAnsiTheme="minorEastAsia"/>
          <w:b/>
          <w:sz w:val="24"/>
          <w:szCs w:val="24"/>
        </w:rPr>
      </w:pPr>
      <w:r>
        <w:rPr>
          <w:rFonts w:hint="eastAsia" w:asciiTheme="minorEastAsia" w:hAnsiTheme="minorEastAsia"/>
          <w:b/>
          <w:sz w:val="24"/>
          <w:szCs w:val="24"/>
        </w:rPr>
        <w:t>1.医用基础化学</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本课程3学分，54学时。</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通过本课程的学习，使学生</w:t>
      </w:r>
      <w:r>
        <w:rPr>
          <w:rFonts w:hint="eastAsia" w:asciiTheme="minorEastAsia" w:hAnsiTheme="minorEastAsia"/>
          <w:sz w:val="24"/>
          <w:szCs w:val="24"/>
        </w:rPr>
        <w:t>掌握</w:t>
      </w:r>
      <w:r>
        <w:rPr>
          <w:rFonts w:asciiTheme="minorEastAsia" w:hAnsiTheme="minorEastAsia"/>
          <w:sz w:val="24"/>
          <w:szCs w:val="24"/>
        </w:rPr>
        <w:t>医学化学中的基本理论和重要化合物。</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内容主要包括：无机化学和有机化学两大部分，其中以有机化学为重点。有机化合物、烃</w:t>
      </w:r>
      <w:r>
        <w:rPr>
          <w:rFonts w:hint="eastAsia" w:asciiTheme="minorEastAsia" w:hAnsiTheme="minorEastAsia"/>
          <w:sz w:val="24"/>
          <w:szCs w:val="24"/>
        </w:rPr>
        <w:t>、</w:t>
      </w:r>
      <w:r>
        <w:rPr>
          <w:rFonts w:asciiTheme="minorEastAsia" w:hAnsiTheme="minorEastAsia"/>
          <w:sz w:val="24"/>
          <w:szCs w:val="24"/>
        </w:rPr>
        <w:t>卤代烃</w:t>
      </w:r>
      <w:r>
        <w:rPr>
          <w:rFonts w:hint="eastAsia" w:asciiTheme="minorEastAsia" w:hAnsiTheme="minorEastAsia"/>
          <w:sz w:val="24"/>
          <w:szCs w:val="24"/>
        </w:rPr>
        <w:t>、</w:t>
      </w:r>
      <w:r>
        <w:rPr>
          <w:rFonts w:asciiTheme="minorEastAsia" w:hAnsiTheme="minorEastAsia"/>
          <w:sz w:val="24"/>
          <w:szCs w:val="24"/>
        </w:rPr>
        <w:t>醇、酚</w:t>
      </w:r>
      <w:r>
        <w:rPr>
          <w:rFonts w:hint="eastAsia" w:asciiTheme="minorEastAsia" w:hAnsiTheme="minorEastAsia"/>
          <w:sz w:val="24"/>
          <w:szCs w:val="24"/>
        </w:rPr>
        <w:t>、</w:t>
      </w:r>
      <w:r>
        <w:rPr>
          <w:rFonts w:asciiTheme="minorEastAsia" w:hAnsiTheme="minorEastAsia"/>
          <w:sz w:val="24"/>
          <w:szCs w:val="24"/>
        </w:rPr>
        <w:t>醚</w:t>
      </w:r>
      <w:r>
        <w:rPr>
          <w:rFonts w:hint="eastAsia" w:asciiTheme="minorEastAsia" w:hAnsiTheme="minorEastAsia"/>
          <w:sz w:val="24"/>
          <w:szCs w:val="24"/>
        </w:rPr>
        <w:t>、</w:t>
      </w:r>
      <w:r>
        <w:rPr>
          <w:rFonts w:asciiTheme="minorEastAsia" w:hAnsiTheme="minorEastAsia"/>
          <w:sz w:val="24"/>
          <w:szCs w:val="24"/>
        </w:rPr>
        <w:t>醛和酮</w:t>
      </w:r>
      <w:r>
        <w:rPr>
          <w:rFonts w:hint="eastAsia" w:asciiTheme="minorEastAsia" w:hAnsiTheme="minorEastAsia"/>
          <w:sz w:val="24"/>
          <w:szCs w:val="24"/>
        </w:rPr>
        <w:t>及</w:t>
      </w:r>
      <w:r>
        <w:rPr>
          <w:rFonts w:asciiTheme="minorEastAsia" w:hAnsiTheme="minorEastAsia"/>
          <w:sz w:val="24"/>
          <w:szCs w:val="24"/>
        </w:rPr>
        <w:t>有机酸</w:t>
      </w:r>
      <w:r>
        <w:rPr>
          <w:rFonts w:hint="eastAsia" w:asciiTheme="minorEastAsia" w:hAnsiTheme="minorEastAsia"/>
          <w:sz w:val="24"/>
          <w:szCs w:val="24"/>
        </w:rPr>
        <w:t>等</w:t>
      </w:r>
    </w:p>
    <w:p>
      <w:pPr>
        <w:widowControl/>
        <w:spacing w:before="100" w:beforeAutospacing="1" w:after="100" w:afterAutospacing="1"/>
        <w:jc w:val="left"/>
        <w:rPr>
          <w:rFonts w:asciiTheme="minorEastAsia" w:hAnsiTheme="minorEastAsia"/>
          <w:sz w:val="24"/>
          <w:szCs w:val="24"/>
        </w:rPr>
      </w:pPr>
      <w:r>
        <w:rPr>
          <w:rFonts w:hint="eastAsia" w:asciiTheme="minorEastAsia" w:hAnsiTheme="minorEastAsia"/>
          <w:b/>
          <w:sz w:val="24"/>
          <w:szCs w:val="24"/>
        </w:rPr>
        <w:t>2． 人体解剖生理学</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本课程3学分，54学时。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通过本课程的学习，使学生了解和掌握人体生命活动规律的基本理论和基本知识。为学习其他基础医学和临床课程打好基础。</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的主要内容：人体解剖学，包括运动系统（骨、骨连结、肌学），内脏学（消化系统、呼吸系统、泌尿生殖系统），脉管系（心血管系统、淋巴系统），感觉器（视器、位听器）；组织学包括细胞、基本组织、器官系统三部分。本课程的主要内容：绪论；细胞的基本功能；血液；血液循环；呼吸；消化和吸收；能量代谢和体温；排泄；内分泌和生殖；神经系统；感觉器官。</w:t>
      </w:r>
    </w:p>
    <w:p>
      <w:pPr>
        <w:widowControl/>
        <w:spacing w:before="100" w:beforeAutospacing="1" w:after="100" w:afterAutospacing="1"/>
        <w:jc w:val="left"/>
        <w:rPr>
          <w:rFonts w:asciiTheme="minorEastAsia" w:hAnsiTheme="minorEastAsia"/>
          <w:sz w:val="24"/>
          <w:szCs w:val="24"/>
        </w:rPr>
      </w:pPr>
      <w:r>
        <w:rPr>
          <w:rFonts w:hint="eastAsia" w:asciiTheme="minorEastAsia" w:hAnsiTheme="minorEastAsia"/>
          <w:b/>
          <w:sz w:val="24"/>
          <w:szCs w:val="24"/>
        </w:rPr>
        <w:t>3. 医学免疫学与微生物学</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本课程3学分，54学时。</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通过本课程的学习，使学生了解和掌握基础的免疫学和微生物学的知识。为学习相关的基础课程和后续临床课程提供必要的免疫及微生物学的理论知识，也为临床预防、分析、诊断相关疾病提供理论依据。</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的主要内容：医学免疫部分，包括：免疫系统，免疫球蛋白，细胞因子抗原抗体的概念，补体系统，免疫应答及调节，超敏反应及免疫学应用。医学微生物部分，包括：细菌的形态与结构，生长繁殖与代谢，遗传与变异；致病性与抗细菌感染免疫；消毒灭菌及细菌感染的实验室检查原则，病毒性感染特异防治及药物防治原则等基础知识；病源性与条件致病性细菌的生物学性状介绍，致病性与免疫性，防治原则；病毒的基本性状、分类，病毒的感染、免疫及实验室检测原则、防治原则，临床常见病毒的致病性与免疫性，检查及防治原则；支原体、衣原体、立克次体和螺旋体的生物学性状，致病性与免疫性检查方法及防治原则。</w:t>
      </w:r>
    </w:p>
    <w:p>
      <w:pPr>
        <w:widowControl/>
        <w:spacing w:before="100" w:beforeAutospacing="1" w:after="100" w:afterAutospacing="1"/>
        <w:jc w:val="left"/>
        <w:rPr>
          <w:rFonts w:asciiTheme="minorEastAsia" w:hAnsiTheme="minorEastAsia"/>
          <w:b/>
          <w:sz w:val="24"/>
          <w:szCs w:val="24"/>
        </w:rPr>
      </w:pPr>
      <w:r>
        <w:rPr>
          <w:rFonts w:hint="eastAsia" w:asciiTheme="minorEastAsia" w:hAnsiTheme="minorEastAsia"/>
          <w:b/>
          <w:sz w:val="24"/>
          <w:szCs w:val="24"/>
        </w:rPr>
        <w:t>4. 病理学与病理生理学</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本课程3学分，54学时。</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依据基础医学课程优化组合的原则，将病理学和病理生理学的教学内容以其内在的有机联系为基础，将病理学与病理生理学两门课程以新的课程结构重新组合， 通过本课程的学习，使学生理解和掌握病理学与病理生理学的基本概念、基本知识和基本理论，并学习运用所学知识，分析、解决临床实践中遇到的问题，培养临床思维能力和观察、解决问题的能力。</w:t>
      </w:r>
    </w:p>
    <w:p>
      <w:pPr>
        <w:spacing w:line="360" w:lineRule="auto"/>
        <w:ind w:firstLine="480" w:firstLineChars="200"/>
        <w:rPr>
          <w:rFonts w:asciiTheme="minorEastAsia" w:hAnsiTheme="minorEastAsia"/>
          <w:sz w:val="24"/>
          <w:szCs w:val="24"/>
        </w:rPr>
      </w:pPr>
      <w:r>
        <w:rPr>
          <w:rFonts w:asciiTheme="minorEastAsia" w:hAnsiTheme="minorEastAsia"/>
          <w:sz w:val="24"/>
          <w:szCs w:val="24"/>
        </w:rPr>
        <w:t>课程的基本内容包括：疾病概论；细胞和组织的损伤、适应与修复；血液循环障碍；水和电解质代谢紊乱；酸碱平衡紊乱；缺氧；发热；炎症；休克；肿瘤。心血管系统疾病；呼吸系统疾病；消化系统疾病；泌尿系统疾病；淋巴造血系统疾病；生殖系统疾病；内分泌系统疾病；传染病和寄生虫病；病理检查诊断的基本知识。</w:t>
      </w: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widowControl/>
        <w:spacing w:before="100" w:beforeAutospacing="1" w:after="100" w:afterAutospacing="1"/>
        <w:ind w:firstLine="480" w:firstLineChars="200"/>
        <w:jc w:val="left"/>
        <w:rPr>
          <w:rFonts w:asciiTheme="minorEastAsia" w:hAnsiTheme="minorEastAsia"/>
          <w:sz w:val="24"/>
          <w:szCs w:val="24"/>
        </w:rPr>
      </w:pPr>
    </w:p>
    <w:p>
      <w:pPr>
        <w:pStyle w:val="2"/>
        <w:jc w:val="center"/>
        <w:rPr>
          <w:sz w:val="36"/>
          <w:szCs w:val="36"/>
        </w:rPr>
      </w:pPr>
      <w:bookmarkStart w:id="28" w:name="_Toc444674293"/>
      <w:bookmarkStart w:id="29" w:name="_Toc444674754"/>
      <w:r>
        <w:rPr>
          <w:rFonts w:hint="eastAsia"/>
          <w:sz w:val="36"/>
          <w:szCs w:val="36"/>
        </w:rPr>
        <w:t>第五部分 专业教学实施方案</w:t>
      </w:r>
      <w:bookmarkEnd w:id="28"/>
      <w:bookmarkEnd w:id="29"/>
    </w:p>
    <w:p>
      <w:pPr>
        <w:spacing w:line="360" w:lineRule="auto"/>
        <w:ind w:firstLine="480" w:firstLineChars="200"/>
        <w:rPr>
          <w:rFonts w:ascii="宋体" w:hAnsi="宋体"/>
          <w:sz w:val="24"/>
          <w:szCs w:val="24"/>
        </w:rPr>
      </w:pPr>
      <w:r>
        <w:rPr>
          <w:rFonts w:hint="eastAsia" w:ascii="宋体" w:hAnsi="宋体"/>
          <w:sz w:val="24"/>
          <w:szCs w:val="24"/>
        </w:rPr>
        <w:t>为落实国开</w:t>
      </w:r>
      <w:r>
        <w:rPr>
          <w:rFonts w:hint="eastAsia" w:ascii="宋体" w:hAnsi="宋体"/>
          <w:kern w:val="0"/>
          <w:sz w:val="24"/>
          <w:szCs w:val="24"/>
        </w:rPr>
        <w:t>药学</w:t>
      </w:r>
      <w:r>
        <w:rPr>
          <w:rFonts w:ascii="宋体" w:hAnsi="宋体"/>
          <w:kern w:val="0"/>
          <w:sz w:val="24"/>
          <w:szCs w:val="24"/>
        </w:rPr>
        <w:t>(</w:t>
      </w:r>
      <w:r>
        <w:rPr>
          <w:rFonts w:hint="eastAsia" w:ascii="宋体" w:hAnsi="宋体"/>
          <w:bCs/>
          <w:kern w:val="0"/>
          <w:sz w:val="24"/>
          <w:szCs w:val="24"/>
        </w:rPr>
        <w:t>专科起点本科</w:t>
      </w:r>
      <w:r>
        <w:rPr>
          <w:rFonts w:ascii="宋体" w:hAnsi="宋体"/>
          <w:kern w:val="0"/>
          <w:sz w:val="24"/>
          <w:szCs w:val="24"/>
        </w:rPr>
        <w:t>)</w:t>
      </w:r>
      <w:r>
        <w:rPr>
          <w:rFonts w:hint="eastAsia" w:ascii="宋体" w:hAnsi="宋体"/>
          <w:kern w:val="0"/>
          <w:sz w:val="24"/>
          <w:szCs w:val="24"/>
        </w:rPr>
        <w:t>专业的</w:t>
      </w:r>
      <w:r>
        <w:rPr>
          <w:rFonts w:hint="eastAsia" w:ascii="宋体" w:hAnsi="宋体"/>
          <w:sz w:val="24"/>
          <w:szCs w:val="24"/>
        </w:rPr>
        <w:t>培养方案，切实搞好各项教学工作，实现专业培养目标，保证教学质量，特制定本实施方案。</w:t>
      </w:r>
    </w:p>
    <w:p>
      <w:pPr>
        <w:pStyle w:val="3"/>
        <w:rPr>
          <w:sz w:val="30"/>
          <w:szCs w:val="30"/>
        </w:rPr>
      </w:pPr>
      <w:bookmarkStart w:id="30" w:name="_Toc444674755"/>
      <w:bookmarkStart w:id="31" w:name="_Toc444674294"/>
      <w:r>
        <w:rPr>
          <w:rFonts w:hint="eastAsia"/>
          <w:sz w:val="30"/>
          <w:szCs w:val="30"/>
        </w:rPr>
        <w:t>一、招生对象</w:t>
      </w:r>
      <w:bookmarkEnd w:id="30"/>
      <w:bookmarkEnd w:id="31"/>
    </w:p>
    <w:p>
      <w:pPr>
        <w:spacing w:line="360" w:lineRule="auto"/>
        <w:ind w:firstLine="410" w:firstLineChars="171"/>
        <w:rPr>
          <w:rFonts w:ascii="宋体" w:hAnsi="宋体"/>
          <w:sz w:val="24"/>
          <w:szCs w:val="24"/>
        </w:rPr>
      </w:pPr>
      <w:r>
        <w:rPr>
          <w:rFonts w:hint="eastAsia" w:ascii="宋体" w:hAnsi="宋体"/>
          <w:sz w:val="24"/>
          <w:szCs w:val="24"/>
        </w:rPr>
        <w:t>药学及相关专业专科毕业。最短学习时间2年6个月。</w:t>
      </w:r>
    </w:p>
    <w:p>
      <w:pPr>
        <w:pStyle w:val="3"/>
        <w:rPr>
          <w:sz w:val="30"/>
          <w:szCs w:val="30"/>
        </w:rPr>
      </w:pPr>
      <w:bookmarkStart w:id="32" w:name="_Toc444674295"/>
      <w:bookmarkStart w:id="33" w:name="_Toc444674756"/>
      <w:r>
        <w:rPr>
          <w:rFonts w:hint="eastAsia"/>
          <w:sz w:val="30"/>
          <w:szCs w:val="30"/>
        </w:rPr>
        <w:t>二、师资队伍与办学条件</w:t>
      </w:r>
      <w:bookmarkEnd w:id="32"/>
      <w:bookmarkEnd w:id="33"/>
    </w:p>
    <w:p>
      <w:pPr>
        <w:spacing w:line="360" w:lineRule="auto"/>
        <w:rPr>
          <w:rFonts w:ascii="宋体" w:hAnsi="宋体"/>
          <w:b/>
          <w:bCs/>
          <w:sz w:val="24"/>
          <w:szCs w:val="24"/>
        </w:rPr>
      </w:pPr>
      <w:r>
        <w:rPr>
          <w:rFonts w:hint="eastAsia" w:ascii="宋体" w:hAnsi="宋体"/>
          <w:b/>
          <w:bCs/>
          <w:sz w:val="24"/>
          <w:szCs w:val="24"/>
        </w:rPr>
        <w:t>（一）师资队伍要求</w:t>
      </w:r>
    </w:p>
    <w:p>
      <w:pPr>
        <w:spacing w:line="360" w:lineRule="auto"/>
        <w:ind w:firstLine="480" w:firstLineChars="200"/>
        <w:rPr>
          <w:rFonts w:ascii="宋体" w:hAnsi="宋体"/>
          <w:bCs/>
          <w:sz w:val="24"/>
          <w:szCs w:val="24"/>
        </w:rPr>
      </w:pPr>
      <w:r>
        <w:rPr>
          <w:rFonts w:hint="eastAsia" w:ascii="宋体" w:hAnsi="宋体"/>
          <w:bCs/>
          <w:sz w:val="24"/>
          <w:szCs w:val="24"/>
        </w:rPr>
        <w:t>开设药学专业的国开分部需配备专业负责人,课程配备课程负责人,负责人需具有药学或相关医学类硕士以上学历或高级职称，负责本省范围的药学专业教学及教学管理工作。相关教学点需有本专业或相关医学类专业本科以上学历的专职或兼职教师负责教学的组织和相应的课程辅导。国开分部及各教学点均应逐步建立健全教师队伍，各省</w:t>
      </w:r>
      <w:r>
        <w:rPr>
          <w:rFonts w:ascii="宋体" w:hAnsi="宋体"/>
          <w:bCs/>
          <w:sz w:val="24"/>
          <w:szCs w:val="24"/>
        </w:rPr>
        <w:t>至少有1～2位高级职称专职教师</w:t>
      </w:r>
      <w:r>
        <w:rPr>
          <w:rFonts w:hint="eastAsia" w:ascii="宋体" w:hAnsi="宋体"/>
          <w:bCs/>
          <w:sz w:val="24"/>
          <w:szCs w:val="24"/>
        </w:rPr>
        <w:t>。</w:t>
      </w:r>
    </w:p>
    <w:p>
      <w:pPr>
        <w:spacing w:line="360" w:lineRule="auto"/>
        <w:rPr>
          <w:rFonts w:ascii="宋体" w:hAnsi="宋体"/>
          <w:b/>
          <w:bCs/>
          <w:sz w:val="24"/>
          <w:szCs w:val="24"/>
        </w:rPr>
      </w:pPr>
      <w:r>
        <w:rPr>
          <w:rFonts w:hint="eastAsia" w:ascii="宋体" w:hAnsi="宋体"/>
          <w:b/>
          <w:bCs/>
          <w:sz w:val="24"/>
          <w:szCs w:val="24"/>
        </w:rPr>
        <w:t>（二）办学条件</w:t>
      </w:r>
    </w:p>
    <w:p>
      <w:pPr>
        <w:spacing w:line="360" w:lineRule="auto"/>
        <w:ind w:firstLine="480" w:firstLineChars="200"/>
        <w:rPr>
          <w:rFonts w:ascii="宋体" w:hAnsi="宋体"/>
          <w:bCs/>
          <w:sz w:val="24"/>
          <w:szCs w:val="24"/>
        </w:rPr>
      </w:pPr>
      <w:r>
        <w:rPr>
          <w:rFonts w:ascii="宋体" w:hAnsi="宋体"/>
          <w:bCs/>
          <w:sz w:val="24"/>
          <w:szCs w:val="24"/>
        </w:rPr>
        <w:t>1．与当地卫生行政部门或医药卫生院校较好</w:t>
      </w:r>
      <w:r>
        <w:rPr>
          <w:rFonts w:hint="eastAsia" w:ascii="宋体" w:hAnsi="宋体"/>
          <w:bCs/>
          <w:sz w:val="24"/>
          <w:szCs w:val="24"/>
        </w:rPr>
        <w:t>沟通与</w:t>
      </w:r>
      <w:r>
        <w:rPr>
          <w:rFonts w:ascii="宋体" w:hAnsi="宋体"/>
          <w:bCs/>
          <w:sz w:val="24"/>
          <w:szCs w:val="24"/>
        </w:rPr>
        <w:t>合作，</w:t>
      </w:r>
      <w:r>
        <w:rPr>
          <w:rFonts w:hint="eastAsia" w:ascii="宋体" w:hAnsi="宋体"/>
          <w:bCs/>
          <w:sz w:val="24"/>
          <w:szCs w:val="24"/>
        </w:rPr>
        <w:t>充分</w:t>
      </w:r>
      <w:r>
        <w:rPr>
          <w:rFonts w:ascii="宋体" w:hAnsi="宋体"/>
          <w:bCs/>
          <w:sz w:val="24"/>
          <w:szCs w:val="24"/>
        </w:rPr>
        <w:t>利用其师资和教学</w:t>
      </w:r>
      <w:r>
        <w:rPr>
          <w:rFonts w:hint="eastAsia" w:ascii="宋体" w:hAnsi="宋体"/>
          <w:bCs/>
          <w:sz w:val="24"/>
          <w:szCs w:val="24"/>
        </w:rPr>
        <w:t>条件，保证国开药学专业教学质量。</w:t>
      </w:r>
    </w:p>
    <w:p>
      <w:pPr>
        <w:spacing w:line="360" w:lineRule="auto"/>
        <w:ind w:firstLine="480" w:firstLineChars="200"/>
        <w:rPr>
          <w:rFonts w:ascii="宋体" w:hAnsi="宋体"/>
          <w:bCs/>
          <w:sz w:val="24"/>
          <w:szCs w:val="24"/>
        </w:rPr>
      </w:pPr>
      <w:r>
        <w:rPr>
          <w:rFonts w:ascii="宋体" w:hAnsi="宋体"/>
          <w:bCs/>
          <w:sz w:val="24"/>
          <w:szCs w:val="24"/>
        </w:rPr>
        <w:t>2．教学点单位应具有实施</w:t>
      </w:r>
      <w:r>
        <w:rPr>
          <w:rFonts w:hint="eastAsia" w:ascii="宋体" w:hAnsi="宋体"/>
          <w:bCs/>
          <w:sz w:val="24"/>
          <w:szCs w:val="24"/>
        </w:rPr>
        <w:t>远程</w:t>
      </w:r>
      <w:r>
        <w:rPr>
          <w:rFonts w:ascii="宋体" w:hAnsi="宋体"/>
          <w:bCs/>
          <w:sz w:val="24"/>
          <w:szCs w:val="24"/>
        </w:rPr>
        <w:t>教学点的办学条件，学生通过</w:t>
      </w:r>
      <w:r>
        <w:rPr>
          <w:rFonts w:hint="eastAsia" w:ascii="宋体" w:hAnsi="宋体"/>
          <w:bCs/>
          <w:sz w:val="24"/>
          <w:szCs w:val="24"/>
        </w:rPr>
        <w:t>网络、</w:t>
      </w:r>
      <w:r>
        <w:rPr>
          <w:rFonts w:ascii="宋体" w:hAnsi="宋体"/>
          <w:bCs/>
          <w:sz w:val="24"/>
          <w:szCs w:val="24"/>
        </w:rPr>
        <w:t>电话、传真、</w:t>
      </w:r>
      <w:r>
        <w:rPr>
          <w:rFonts w:hint="eastAsia" w:ascii="宋体" w:hAnsi="宋体"/>
          <w:bCs/>
          <w:sz w:val="24"/>
          <w:szCs w:val="24"/>
        </w:rPr>
        <w:t>邮件</w:t>
      </w:r>
      <w:r>
        <w:rPr>
          <w:rFonts w:ascii="宋体" w:hAnsi="宋体"/>
          <w:bCs/>
          <w:sz w:val="24"/>
          <w:szCs w:val="24"/>
        </w:rPr>
        <w:t>、</w:t>
      </w:r>
      <w:r>
        <w:rPr>
          <w:rFonts w:hint="eastAsia" w:ascii="宋体" w:hAnsi="宋体"/>
          <w:bCs/>
          <w:sz w:val="24"/>
          <w:szCs w:val="24"/>
        </w:rPr>
        <w:t>移动终端</w:t>
      </w:r>
      <w:r>
        <w:rPr>
          <w:rFonts w:ascii="宋体" w:hAnsi="宋体"/>
          <w:bCs/>
          <w:sz w:val="24"/>
          <w:szCs w:val="24"/>
        </w:rPr>
        <w:t>等多种途径与主讲、主持及辅导教师进行信息交流。</w:t>
      </w:r>
    </w:p>
    <w:p>
      <w:pPr>
        <w:spacing w:line="360" w:lineRule="auto"/>
        <w:ind w:firstLine="480" w:firstLineChars="200"/>
        <w:rPr>
          <w:rFonts w:ascii="宋体" w:hAnsi="宋体"/>
          <w:bCs/>
          <w:sz w:val="24"/>
          <w:szCs w:val="24"/>
        </w:rPr>
      </w:pPr>
      <w:r>
        <w:rPr>
          <w:rFonts w:ascii="宋体" w:hAnsi="宋体"/>
          <w:bCs/>
          <w:sz w:val="24"/>
          <w:szCs w:val="24"/>
        </w:rPr>
        <w:t>3．有</w:t>
      </w:r>
      <w:r>
        <w:rPr>
          <w:rFonts w:hint="eastAsia" w:ascii="宋体" w:hAnsi="宋体"/>
          <w:bCs/>
          <w:sz w:val="24"/>
          <w:szCs w:val="24"/>
        </w:rPr>
        <w:t>符合上述要求的</w:t>
      </w:r>
      <w:r>
        <w:rPr>
          <w:rFonts w:ascii="宋体" w:hAnsi="宋体"/>
          <w:bCs/>
          <w:sz w:val="24"/>
          <w:szCs w:val="24"/>
        </w:rPr>
        <w:t>医</w:t>
      </w:r>
      <w:r>
        <w:rPr>
          <w:rFonts w:hint="eastAsia" w:ascii="宋体" w:hAnsi="宋体"/>
          <w:bCs/>
          <w:sz w:val="24"/>
          <w:szCs w:val="24"/>
        </w:rPr>
        <w:t>药</w:t>
      </w:r>
      <w:r>
        <w:rPr>
          <w:rFonts w:ascii="宋体" w:hAnsi="宋体"/>
          <w:bCs/>
          <w:sz w:val="24"/>
          <w:szCs w:val="24"/>
        </w:rPr>
        <w:t>类学科专（兼）职教师，胜任教学</w:t>
      </w:r>
      <w:r>
        <w:rPr>
          <w:rFonts w:hint="eastAsia" w:ascii="宋体" w:hAnsi="宋体"/>
          <w:bCs/>
          <w:sz w:val="24"/>
          <w:szCs w:val="24"/>
        </w:rPr>
        <w:t>组织、</w:t>
      </w:r>
      <w:r>
        <w:rPr>
          <w:rFonts w:ascii="宋体" w:hAnsi="宋体"/>
          <w:bCs/>
          <w:sz w:val="24"/>
          <w:szCs w:val="24"/>
        </w:rPr>
        <w:t>辅导、作业检查、实验及毕业实习等一系列教学工作。</w:t>
      </w:r>
    </w:p>
    <w:p>
      <w:pPr>
        <w:pStyle w:val="3"/>
        <w:rPr>
          <w:sz w:val="30"/>
          <w:szCs w:val="30"/>
        </w:rPr>
      </w:pPr>
      <w:bookmarkStart w:id="34" w:name="_Toc444674757"/>
      <w:bookmarkStart w:id="35" w:name="_Toc444674296"/>
      <w:r>
        <w:rPr>
          <w:rFonts w:hint="eastAsia"/>
          <w:sz w:val="30"/>
          <w:szCs w:val="30"/>
        </w:rPr>
        <w:t>三、课程设置</w:t>
      </w:r>
      <w:bookmarkEnd w:id="34"/>
      <w:bookmarkEnd w:id="35"/>
    </w:p>
    <w:p>
      <w:pPr>
        <w:spacing w:line="360" w:lineRule="auto"/>
        <w:ind w:firstLine="480" w:firstLineChars="200"/>
        <w:rPr>
          <w:rFonts w:ascii="宋体" w:hAnsi="宋体"/>
          <w:bCs/>
          <w:sz w:val="24"/>
          <w:szCs w:val="24"/>
        </w:rPr>
      </w:pPr>
      <w:r>
        <w:rPr>
          <w:rFonts w:hint="eastAsia" w:ascii="宋体" w:hAnsi="宋体"/>
          <w:bCs/>
          <w:sz w:val="24"/>
          <w:szCs w:val="24"/>
        </w:rPr>
        <w:t>以人才培养总体目标设定具体可操作的课程目标，以应用型人才实际工作需求构建课程内容体系。在专业课核心课的设置上，注意对接执业药师考试科目，把药学服务理念和合理用药的理念贯穿到整个教学过程。</w:t>
      </w:r>
    </w:p>
    <w:p>
      <w:pPr>
        <w:pStyle w:val="3"/>
        <w:rPr>
          <w:sz w:val="30"/>
          <w:szCs w:val="30"/>
        </w:rPr>
      </w:pPr>
      <w:bookmarkStart w:id="36" w:name="_Toc444674297"/>
      <w:bookmarkStart w:id="37" w:name="_Toc444674758"/>
      <w:r>
        <w:rPr>
          <w:rFonts w:hint="eastAsia"/>
          <w:sz w:val="30"/>
          <w:szCs w:val="30"/>
        </w:rPr>
        <w:t>四、教学资源</w:t>
      </w:r>
      <w:bookmarkEnd w:id="36"/>
      <w:bookmarkEnd w:id="37"/>
    </w:p>
    <w:p>
      <w:pPr>
        <w:spacing w:line="360" w:lineRule="auto"/>
        <w:ind w:firstLine="480" w:firstLineChars="200"/>
        <w:rPr>
          <w:rFonts w:ascii="宋体" w:hAnsi="宋体"/>
          <w:bCs/>
          <w:sz w:val="24"/>
          <w:szCs w:val="24"/>
        </w:rPr>
      </w:pPr>
      <w:r>
        <w:rPr>
          <w:rFonts w:hint="eastAsia" w:ascii="宋体" w:hAnsi="宋体"/>
          <w:bCs/>
          <w:sz w:val="24"/>
          <w:szCs w:val="24"/>
        </w:rPr>
        <w:t>统设必修课国家开放大学组织建设，建设多种媒体课程资源，包括文字教材、录像教材、网上资源，并逐步制作网络课程。选修课的建设由国家开放大学和分部建设相应教学资源。</w:t>
      </w:r>
    </w:p>
    <w:p>
      <w:pPr>
        <w:pStyle w:val="3"/>
        <w:rPr>
          <w:sz w:val="30"/>
          <w:szCs w:val="30"/>
        </w:rPr>
      </w:pPr>
      <w:bookmarkStart w:id="38" w:name="_Toc444674298"/>
      <w:bookmarkStart w:id="39" w:name="_Toc444674759"/>
      <w:r>
        <w:rPr>
          <w:rFonts w:hint="eastAsia"/>
          <w:sz w:val="30"/>
          <w:szCs w:val="30"/>
        </w:rPr>
        <w:t>五、制定实施性教学方案</w:t>
      </w:r>
      <w:bookmarkEnd w:id="38"/>
      <w:bookmarkEnd w:id="39"/>
    </w:p>
    <w:p>
      <w:pPr>
        <w:spacing w:line="360" w:lineRule="auto"/>
        <w:ind w:firstLine="480" w:firstLineChars="200"/>
        <w:rPr>
          <w:rFonts w:ascii="宋体" w:hAnsi="宋体"/>
          <w:bCs/>
          <w:sz w:val="24"/>
          <w:szCs w:val="24"/>
        </w:rPr>
      </w:pPr>
      <w:r>
        <w:rPr>
          <w:rFonts w:hint="eastAsia" w:ascii="宋体" w:hAnsi="宋体"/>
          <w:bCs/>
          <w:sz w:val="24"/>
          <w:szCs w:val="24"/>
        </w:rPr>
        <w:t>开设药学专业的国开分部，根据国开的专业规则，制定实施性教学方案。实施性教学方案应注意结合国开分部特点，除了对课程进度做出安排，注意课程的前修、后续。同时还应对教学点的师资、教学条件、教学组织、综合实践教学做出具体安排，实施性方案应具有可操作性。</w:t>
      </w:r>
    </w:p>
    <w:p>
      <w:pPr>
        <w:spacing w:line="360" w:lineRule="auto"/>
        <w:ind w:firstLine="480" w:firstLineChars="200"/>
        <w:rPr>
          <w:rFonts w:ascii="宋体" w:hAnsi="宋体"/>
          <w:bCs/>
          <w:sz w:val="24"/>
          <w:szCs w:val="24"/>
        </w:rPr>
      </w:pPr>
      <w:r>
        <w:rPr>
          <w:rFonts w:hint="eastAsia" w:ascii="宋体" w:hAnsi="宋体"/>
          <w:bCs/>
          <w:sz w:val="24"/>
          <w:szCs w:val="24"/>
        </w:rPr>
        <w:t>需要注意的是：</w:t>
      </w:r>
    </w:p>
    <w:p>
      <w:pPr>
        <w:spacing w:line="360" w:lineRule="auto"/>
        <w:ind w:firstLine="480" w:firstLineChars="200"/>
        <w:rPr>
          <w:rFonts w:ascii="宋体" w:hAnsi="宋体"/>
          <w:bCs/>
          <w:sz w:val="24"/>
          <w:szCs w:val="24"/>
        </w:rPr>
      </w:pPr>
      <w:r>
        <w:rPr>
          <w:rFonts w:hint="eastAsia" w:ascii="宋体" w:hAnsi="宋体"/>
          <w:bCs/>
          <w:sz w:val="24"/>
          <w:szCs w:val="24"/>
        </w:rPr>
        <w:t>1．各分部选修课的安排，建议根据学生岗位特点选取相应课程。对于准备毕业后报考西药执业药师的学生,建议完成执业药师考试内容的课程：分析化学、药物化学、药理学、药剂学、临床药理学、药物治疗学、药事管理与法规课程。</w:t>
      </w:r>
    </w:p>
    <w:p>
      <w:pPr>
        <w:spacing w:line="360" w:lineRule="auto"/>
        <w:ind w:firstLine="480" w:firstLineChars="200"/>
        <w:rPr>
          <w:rFonts w:ascii="宋体" w:hAnsi="宋体"/>
          <w:bCs/>
          <w:sz w:val="24"/>
          <w:szCs w:val="24"/>
        </w:rPr>
      </w:pPr>
      <w:r>
        <w:rPr>
          <w:rFonts w:hint="eastAsia" w:ascii="宋体" w:hAnsi="宋体"/>
          <w:bCs/>
          <w:sz w:val="24"/>
          <w:szCs w:val="24"/>
        </w:rPr>
        <w:t>2．实施性教学方案报国开总部审核。</w:t>
      </w:r>
    </w:p>
    <w:p>
      <w:pPr>
        <w:pStyle w:val="3"/>
        <w:rPr>
          <w:sz w:val="30"/>
          <w:szCs w:val="30"/>
        </w:rPr>
      </w:pPr>
      <w:bookmarkStart w:id="40" w:name="_Toc444674299"/>
      <w:bookmarkStart w:id="41" w:name="_Toc444674760"/>
      <w:r>
        <w:rPr>
          <w:rFonts w:hint="eastAsia"/>
          <w:sz w:val="30"/>
          <w:szCs w:val="30"/>
        </w:rPr>
        <w:t>六、教学的组织与实施</w:t>
      </w:r>
      <w:bookmarkEnd w:id="40"/>
      <w:bookmarkEnd w:id="41"/>
    </w:p>
    <w:p>
      <w:pPr>
        <w:spacing w:line="360" w:lineRule="auto"/>
        <w:ind w:firstLine="480" w:firstLineChars="200"/>
        <w:rPr>
          <w:rFonts w:ascii="宋体" w:hAnsi="宋体"/>
          <w:bCs/>
          <w:sz w:val="24"/>
          <w:szCs w:val="24"/>
        </w:rPr>
      </w:pPr>
      <w:r>
        <w:rPr>
          <w:rFonts w:hint="eastAsia" w:ascii="宋体" w:hAnsi="宋体"/>
          <w:bCs/>
          <w:sz w:val="24"/>
          <w:szCs w:val="24"/>
        </w:rPr>
        <w:t>教学的组织是落实教学环节的重要措施，国开分部要做好药学本科各个教学环节的组织，保证教学工作质量。</w:t>
      </w:r>
    </w:p>
    <w:p>
      <w:pPr>
        <w:spacing w:line="360" w:lineRule="auto"/>
        <w:ind w:firstLine="482" w:firstLineChars="200"/>
        <w:rPr>
          <w:rFonts w:ascii="宋体" w:hAnsi="宋体"/>
          <w:b/>
          <w:bCs/>
          <w:sz w:val="24"/>
          <w:szCs w:val="24"/>
        </w:rPr>
      </w:pPr>
      <w:r>
        <w:rPr>
          <w:rFonts w:hint="eastAsia" w:ascii="宋体" w:hAnsi="宋体"/>
          <w:b/>
          <w:bCs/>
          <w:sz w:val="24"/>
          <w:szCs w:val="24"/>
        </w:rPr>
        <w:t>1．</w:t>
      </w:r>
      <w:r>
        <w:rPr>
          <w:rFonts w:ascii="宋体" w:hAnsi="宋体"/>
          <w:b/>
          <w:bCs/>
          <w:sz w:val="24"/>
          <w:szCs w:val="24"/>
        </w:rPr>
        <w:t>做好入学教育</w:t>
      </w:r>
    </w:p>
    <w:p>
      <w:pPr>
        <w:spacing w:line="360" w:lineRule="auto"/>
        <w:ind w:firstLine="480" w:firstLineChars="200"/>
        <w:rPr>
          <w:rFonts w:ascii="宋体" w:hAnsi="宋体"/>
          <w:bCs/>
          <w:sz w:val="24"/>
          <w:szCs w:val="24"/>
        </w:rPr>
      </w:pPr>
      <w:r>
        <w:rPr>
          <w:rFonts w:ascii="宋体" w:hAnsi="宋体"/>
          <w:bCs/>
          <w:sz w:val="24"/>
          <w:szCs w:val="24"/>
        </w:rPr>
        <w:t>新生入学，应认真组织好入学教育</w:t>
      </w:r>
      <w:r>
        <w:rPr>
          <w:rFonts w:hint="eastAsia" w:ascii="宋体" w:hAnsi="宋体"/>
          <w:bCs/>
          <w:sz w:val="24"/>
          <w:szCs w:val="24"/>
        </w:rPr>
        <w:t>，</w:t>
      </w:r>
      <w:r>
        <w:rPr>
          <w:rFonts w:ascii="宋体" w:hAnsi="宋体"/>
          <w:bCs/>
          <w:sz w:val="24"/>
          <w:szCs w:val="24"/>
        </w:rPr>
        <w:t>使学习者对远程教育的学习要求、学习方式、专业的设置和课程的实施与组织、学习支持服务等有基本的了解，同时应培养学习者应用计算机的能力，利用网络获得学习支持服务的能力。指导学生选课并帮助他们制定学习计划</w:t>
      </w:r>
      <w:r>
        <w:rPr>
          <w:rFonts w:hint="eastAsia" w:ascii="宋体" w:hAnsi="宋体"/>
          <w:bCs/>
          <w:sz w:val="24"/>
          <w:szCs w:val="24"/>
        </w:rPr>
        <w:t>，</w:t>
      </w:r>
      <w:r>
        <w:rPr>
          <w:rFonts w:ascii="宋体" w:hAnsi="宋体"/>
          <w:bCs/>
          <w:sz w:val="24"/>
          <w:szCs w:val="24"/>
        </w:rPr>
        <w:t>使自主学习的时间有保证。</w:t>
      </w:r>
    </w:p>
    <w:p>
      <w:pPr>
        <w:spacing w:line="360" w:lineRule="auto"/>
        <w:ind w:firstLine="480" w:firstLineChars="200"/>
        <w:rPr>
          <w:rFonts w:ascii="宋体" w:hAnsi="宋体"/>
          <w:bCs/>
          <w:sz w:val="24"/>
          <w:szCs w:val="24"/>
        </w:rPr>
      </w:pPr>
      <w:r>
        <w:rPr>
          <w:rFonts w:ascii="宋体" w:hAnsi="宋体"/>
          <w:bCs/>
          <w:sz w:val="24"/>
          <w:szCs w:val="24"/>
        </w:rPr>
        <w:t>每</w:t>
      </w:r>
      <w:r>
        <w:rPr>
          <w:rFonts w:hint="eastAsia" w:ascii="宋体" w:hAnsi="宋体"/>
          <w:bCs/>
          <w:sz w:val="24"/>
          <w:szCs w:val="24"/>
        </w:rPr>
        <w:t>学期开学初，国开总部通过网络组织专业的入学教育和各门课程教学活动，对课程的内容、资源、考试等做介绍，并指导学习方法</w:t>
      </w:r>
      <w:r>
        <w:rPr>
          <w:rFonts w:ascii="宋体" w:hAnsi="宋体"/>
          <w:bCs/>
          <w:sz w:val="24"/>
          <w:szCs w:val="24"/>
        </w:rPr>
        <w:t>。</w:t>
      </w:r>
      <w:r>
        <w:rPr>
          <w:rFonts w:hint="eastAsia" w:ascii="宋体" w:hAnsi="宋体"/>
          <w:bCs/>
          <w:sz w:val="24"/>
          <w:szCs w:val="24"/>
        </w:rPr>
        <w:t>国开分部和教学点应要求学生积极参加国开总部网上教学活动。</w:t>
      </w:r>
    </w:p>
    <w:p>
      <w:pPr>
        <w:spacing w:line="360" w:lineRule="auto"/>
        <w:ind w:firstLine="482" w:firstLineChars="200"/>
        <w:rPr>
          <w:rFonts w:ascii="宋体" w:hAnsi="宋体"/>
          <w:b/>
          <w:bCs/>
          <w:sz w:val="24"/>
          <w:szCs w:val="24"/>
        </w:rPr>
      </w:pPr>
      <w:r>
        <w:rPr>
          <w:rFonts w:hint="eastAsia" w:ascii="宋体" w:hAnsi="宋体"/>
          <w:b/>
          <w:bCs/>
          <w:sz w:val="24"/>
          <w:szCs w:val="24"/>
        </w:rPr>
        <w:t>2</w:t>
      </w:r>
      <w:r>
        <w:rPr>
          <w:rFonts w:ascii="宋体" w:hAnsi="宋体"/>
          <w:b/>
          <w:bCs/>
          <w:sz w:val="24"/>
          <w:szCs w:val="24"/>
        </w:rPr>
        <w:t>．</w:t>
      </w:r>
      <w:r>
        <w:rPr>
          <w:rFonts w:hint="eastAsia" w:ascii="宋体" w:hAnsi="宋体"/>
          <w:b/>
          <w:bCs/>
          <w:sz w:val="24"/>
          <w:szCs w:val="24"/>
        </w:rPr>
        <w:t>教学</w:t>
      </w:r>
      <w:r>
        <w:rPr>
          <w:rFonts w:ascii="宋体" w:hAnsi="宋体"/>
          <w:b/>
          <w:bCs/>
          <w:sz w:val="24"/>
          <w:szCs w:val="24"/>
        </w:rPr>
        <w:t>辅导</w:t>
      </w:r>
    </w:p>
    <w:p>
      <w:pPr>
        <w:spacing w:line="360" w:lineRule="auto"/>
        <w:ind w:firstLine="480" w:firstLineChars="200"/>
        <w:rPr>
          <w:rFonts w:ascii="宋体" w:hAnsi="宋体"/>
          <w:bCs/>
          <w:color w:val="FF0000"/>
          <w:sz w:val="24"/>
          <w:szCs w:val="24"/>
        </w:rPr>
      </w:pPr>
      <w:r>
        <w:rPr>
          <w:rFonts w:hint="eastAsia" w:ascii="宋体" w:hAnsi="宋体"/>
          <w:bCs/>
          <w:sz w:val="24"/>
          <w:szCs w:val="24"/>
        </w:rPr>
        <w:t>对于新开统设课程，国开分部每学期至少2次面向学生开展教学活动，1次面向教师的教学活动。</w:t>
      </w:r>
      <w:r>
        <w:rPr>
          <w:rFonts w:ascii="宋体" w:hAnsi="宋体"/>
          <w:bCs/>
          <w:sz w:val="24"/>
          <w:szCs w:val="24"/>
        </w:rPr>
        <w:t>教学点</w:t>
      </w:r>
      <w:r>
        <w:rPr>
          <w:rFonts w:hint="eastAsia" w:ascii="宋体" w:hAnsi="宋体"/>
          <w:bCs/>
          <w:sz w:val="24"/>
          <w:szCs w:val="24"/>
        </w:rPr>
        <w:t>应根据学生的实际情况，指导学生参加网上教学活动，同时</w:t>
      </w:r>
      <w:r>
        <w:rPr>
          <w:rFonts w:ascii="宋体" w:hAnsi="宋体"/>
          <w:bCs/>
          <w:sz w:val="24"/>
          <w:szCs w:val="24"/>
        </w:rPr>
        <w:t>组织定期或不定期的面授辅导，</w:t>
      </w:r>
      <w:r>
        <w:rPr>
          <w:rFonts w:hint="eastAsia" w:ascii="宋体" w:hAnsi="宋体"/>
          <w:bCs/>
          <w:sz w:val="24"/>
          <w:szCs w:val="24"/>
        </w:rPr>
        <w:t>引导学生学习，解决学生学习过程中遇到的问题。对于药学专业中对应的执业药师考试科目的课程，更应结合实践，结合典型案例，引导学生发现问题，培养分析和解决问题的能力。面授辅导不提倡系统讲授，应指导学生使用录像教材，共享优质教育资源。提倡系统教师的沟通与互动，交流教学经验，研究问题，提高教学质量。</w:t>
      </w:r>
    </w:p>
    <w:p>
      <w:pPr>
        <w:spacing w:line="360" w:lineRule="auto"/>
        <w:ind w:firstLine="482" w:firstLineChars="200"/>
        <w:rPr>
          <w:rFonts w:ascii="宋体" w:hAnsi="宋体"/>
          <w:b/>
          <w:bCs/>
          <w:sz w:val="24"/>
          <w:szCs w:val="24"/>
        </w:rPr>
      </w:pPr>
      <w:r>
        <w:rPr>
          <w:rFonts w:ascii="宋体" w:hAnsi="宋体"/>
          <w:b/>
          <w:bCs/>
          <w:sz w:val="24"/>
          <w:szCs w:val="24"/>
        </w:rPr>
        <w:t>3．网上教学</w:t>
      </w:r>
    </w:p>
    <w:p>
      <w:pPr>
        <w:spacing w:line="360" w:lineRule="auto"/>
        <w:ind w:firstLine="480" w:firstLineChars="200"/>
        <w:rPr>
          <w:rFonts w:ascii="宋体" w:hAnsi="宋体"/>
          <w:bCs/>
          <w:sz w:val="24"/>
          <w:szCs w:val="24"/>
        </w:rPr>
      </w:pPr>
      <w:r>
        <w:rPr>
          <w:rFonts w:hint="eastAsia" w:ascii="宋体" w:hAnsi="宋体"/>
          <w:bCs/>
          <w:sz w:val="24"/>
          <w:szCs w:val="24"/>
        </w:rPr>
        <w:t>必修课的有关教学文件、课程设计方案、课程辅导文本等在新课开出前提供在网上相应的专业和课程中。新开课程、滚动课程每学期网上有相应的教学和教研活动，期末时有相应的辅导。国开分部也应该安排选修课的网上教学。</w:t>
      </w:r>
      <w:r>
        <w:rPr>
          <w:rFonts w:ascii="宋体" w:hAnsi="宋体"/>
          <w:bCs/>
          <w:sz w:val="24"/>
          <w:szCs w:val="24"/>
        </w:rPr>
        <w:t>为广大师生提供一个在线</w:t>
      </w:r>
      <w:r>
        <w:rPr>
          <w:rFonts w:hint="eastAsia" w:ascii="宋体" w:hAnsi="宋体"/>
          <w:bCs/>
          <w:sz w:val="24"/>
          <w:szCs w:val="24"/>
        </w:rPr>
        <w:t>交流、</w:t>
      </w:r>
      <w:r>
        <w:rPr>
          <w:rFonts w:ascii="宋体" w:hAnsi="宋体"/>
          <w:bCs/>
          <w:sz w:val="24"/>
          <w:szCs w:val="24"/>
        </w:rPr>
        <w:t>自主学习与个别化教育的环境</w:t>
      </w:r>
      <w:r>
        <w:rPr>
          <w:rFonts w:hint="eastAsia" w:ascii="宋体" w:hAnsi="宋体"/>
          <w:bCs/>
          <w:sz w:val="24"/>
          <w:szCs w:val="24"/>
        </w:rPr>
        <w:t>，引导学生利用网络学习，积极参加网上教学活动。</w:t>
      </w:r>
    </w:p>
    <w:p>
      <w:pPr>
        <w:spacing w:line="360" w:lineRule="auto"/>
        <w:ind w:firstLine="482" w:firstLineChars="200"/>
        <w:rPr>
          <w:rFonts w:ascii="宋体" w:hAnsi="宋体"/>
          <w:b/>
          <w:bCs/>
          <w:sz w:val="24"/>
          <w:szCs w:val="24"/>
        </w:rPr>
      </w:pPr>
      <w:r>
        <w:rPr>
          <w:rFonts w:hint="eastAsia" w:ascii="宋体" w:hAnsi="宋体"/>
          <w:b/>
          <w:bCs/>
          <w:sz w:val="24"/>
          <w:szCs w:val="24"/>
        </w:rPr>
        <w:t>4．实践教学环节</w:t>
      </w:r>
    </w:p>
    <w:p>
      <w:pPr>
        <w:spacing w:line="360" w:lineRule="auto"/>
        <w:ind w:firstLine="480" w:firstLineChars="200"/>
        <w:rPr>
          <w:rFonts w:ascii="宋体" w:hAnsi="宋体"/>
          <w:bCs/>
          <w:sz w:val="24"/>
          <w:szCs w:val="24"/>
        </w:rPr>
      </w:pPr>
      <w:r>
        <w:rPr>
          <w:rFonts w:hint="eastAsia" w:ascii="宋体" w:hAnsi="宋体"/>
          <w:bCs/>
          <w:sz w:val="24"/>
          <w:szCs w:val="24"/>
        </w:rPr>
        <w:t>药学专业是一个实践性很强的专业，本科的课程更强调药学服务的应用型人才培养。各门课程应根据大纲的要求，组织好相应的实践教学，注重能力培养。课程的实践环节应在课程的实施方案中给予明确的安排，并有相应的考核要求。按规定配备实践教学指导教师，毕业实习要根据国开药学专业综合实践环节统一要求，制定实施方案组织实施。国开总部组织抽查。</w:t>
      </w:r>
    </w:p>
    <w:p>
      <w:pPr>
        <w:spacing w:line="360" w:lineRule="auto"/>
        <w:ind w:firstLine="482" w:firstLineChars="200"/>
        <w:rPr>
          <w:rFonts w:ascii="宋体" w:hAnsi="宋体"/>
          <w:b/>
          <w:bCs/>
          <w:sz w:val="24"/>
          <w:szCs w:val="24"/>
        </w:rPr>
      </w:pPr>
      <w:r>
        <w:rPr>
          <w:rFonts w:hint="eastAsia" w:ascii="宋体" w:hAnsi="宋体"/>
          <w:b/>
          <w:bCs/>
          <w:sz w:val="24"/>
          <w:szCs w:val="24"/>
        </w:rPr>
        <w:t>5．毕业论文</w:t>
      </w:r>
    </w:p>
    <w:p>
      <w:pPr>
        <w:spacing w:line="360" w:lineRule="auto"/>
        <w:ind w:firstLine="480" w:firstLineChars="200"/>
        <w:rPr>
          <w:rFonts w:ascii="宋体" w:hAnsi="宋体"/>
          <w:bCs/>
          <w:sz w:val="24"/>
          <w:szCs w:val="24"/>
        </w:rPr>
      </w:pPr>
      <w:r>
        <w:rPr>
          <w:rFonts w:hint="eastAsia" w:ascii="宋体" w:hAnsi="宋体"/>
          <w:bCs/>
          <w:sz w:val="24"/>
          <w:szCs w:val="24"/>
        </w:rPr>
        <w:t>国开总部对毕业论文进行统一要求。国开分部根据国开总部的要求，制定相应的实施方案，组织实施。</w:t>
      </w:r>
    </w:p>
    <w:p>
      <w:pPr>
        <w:spacing w:line="360" w:lineRule="auto"/>
        <w:ind w:firstLine="482" w:firstLineChars="200"/>
        <w:rPr>
          <w:rFonts w:ascii="宋体" w:hAnsi="宋体"/>
          <w:b/>
          <w:bCs/>
          <w:sz w:val="24"/>
          <w:szCs w:val="24"/>
        </w:rPr>
      </w:pPr>
      <w:r>
        <w:rPr>
          <w:rFonts w:hint="eastAsia" w:ascii="宋体" w:hAnsi="宋体"/>
          <w:b/>
          <w:bCs/>
          <w:sz w:val="24"/>
          <w:szCs w:val="24"/>
        </w:rPr>
        <w:t>6．学位申请</w:t>
      </w:r>
    </w:p>
    <w:p>
      <w:pPr>
        <w:spacing w:line="360" w:lineRule="auto"/>
        <w:ind w:firstLine="480" w:firstLineChars="200"/>
        <w:rPr>
          <w:rFonts w:ascii="宋体" w:hAnsi="宋体"/>
          <w:bCs/>
          <w:sz w:val="24"/>
          <w:szCs w:val="24"/>
        </w:rPr>
      </w:pPr>
      <w:r>
        <w:rPr>
          <w:rFonts w:hint="eastAsia" w:ascii="宋体" w:hAnsi="宋体"/>
          <w:bCs/>
          <w:sz w:val="24"/>
          <w:szCs w:val="24"/>
        </w:rPr>
        <w:t>对符合条件的国开药学专业本科毕业生，授予国家开放大学颁发的成人高等教育学士学位（详见国家开放大学学士学位授予工作实施细则）。各地应根据实施细则，按时间要求组织好学位工作。</w:t>
      </w:r>
    </w:p>
    <w:p>
      <w:pPr>
        <w:pStyle w:val="3"/>
        <w:rPr>
          <w:sz w:val="30"/>
          <w:szCs w:val="30"/>
        </w:rPr>
      </w:pPr>
      <w:bookmarkStart w:id="42" w:name="_Toc444674761"/>
      <w:bookmarkStart w:id="43" w:name="_Toc444674300"/>
      <w:r>
        <w:rPr>
          <w:rFonts w:hint="eastAsia"/>
          <w:sz w:val="30"/>
          <w:szCs w:val="30"/>
        </w:rPr>
        <w:t>七、教学全过程控制</w:t>
      </w:r>
      <w:bookmarkEnd w:id="42"/>
      <w:bookmarkEnd w:id="43"/>
    </w:p>
    <w:p>
      <w:pPr>
        <w:spacing w:line="360" w:lineRule="auto"/>
        <w:ind w:firstLine="482" w:firstLineChars="200"/>
        <w:rPr>
          <w:rFonts w:ascii="宋体" w:hAnsi="宋体"/>
          <w:b/>
          <w:bCs/>
          <w:sz w:val="24"/>
          <w:szCs w:val="24"/>
        </w:rPr>
      </w:pPr>
      <w:r>
        <w:rPr>
          <w:rFonts w:hint="eastAsia" w:ascii="宋体" w:hAnsi="宋体"/>
          <w:b/>
          <w:bCs/>
          <w:sz w:val="24"/>
          <w:szCs w:val="24"/>
        </w:rPr>
        <w:t>1．教师培训</w:t>
      </w:r>
    </w:p>
    <w:p>
      <w:pPr>
        <w:spacing w:line="360" w:lineRule="auto"/>
        <w:ind w:firstLine="480" w:firstLineChars="200"/>
        <w:rPr>
          <w:rFonts w:ascii="宋体" w:hAnsi="宋体"/>
          <w:bCs/>
          <w:sz w:val="24"/>
          <w:szCs w:val="24"/>
        </w:rPr>
      </w:pPr>
      <w:r>
        <w:rPr>
          <w:rFonts w:hint="eastAsia" w:ascii="宋体" w:hAnsi="宋体"/>
          <w:bCs/>
          <w:sz w:val="24"/>
          <w:szCs w:val="24"/>
        </w:rPr>
        <w:t>新开课程，在开课前，国开总部将组织相应的师资培训。各分部及教学点药学专业课程责任教师、辅导教师均应参加培训。</w:t>
      </w:r>
      <w:r>
        <w:rPr>
          <w:rFonts w:ascii="宋体" w:hAnsi="宋体"/>
          <w:bCs/>
          <w:sz w:val="24"/>
          <w:szCs w:val="24"/>
        </w:rPr>
        <w:t>辅导教师的选聘应符合学科和</w:t>
      </w:r>
      <w:r>
        <w:rPr>
          <w:rFonts w:hint="eastAsia" w:ascii="宋体" w:hAnsi="宋体"/>
          <w:bCs/>
          <w:sz w:val="24"/>
          <w:szCs w:val="24"/>
        </w:rPr>
        <w:t>国家开放大学</w:t>
      </w:r>
      <w:r>
        <w:rPr>
          <w:rFonts w:ascii="宋体" w:hAnsi="宋体"/>
          <w:bCs/>
          <w:sz w:val="24"/>
          <w:szCs w:val="24"/>
        </w:rPr>
        <w:t>的要求</w:t>
      </w:r>
      <w:r>
        <w:rPr>
          <w:rFonts w:hint="eastAsia" w:ascii="宋体" w:hAnsi="宋体"/>
          <w:bCs/>
          <w:sz w:val="24"/>
          <w:szCs w:val="24"/>
        </w:rPr>
        <w:t>，必须具有相应的学科背景</w:t>
      </w:r>
      <w:r>
        <w:rPr>
          <w:rFonts w:ascii="宋体" w:hAnsi="宋体"/>
          <w:bCs/>
          <w:sz w:val="24"/>
          <w:szCs w:val="24"/>
        </w:rPr>
        <w:t>。</w:t>
      </w:r>
      <w:r>
        <w:rPr>
          <w:rFonts w:hint="eastAsia" w:ascii="宋体" w:hAnsi="宋体"/>
          <w:bCs/>
          <w:sz w:val="24"/>
          <w:szCs w:val="24"/>
        </w:rPr>
        <w:t>国开分部</w:t>
      </w:r>
      <w:r>
        <w:rPr>
          <w:rFonts w:ascii="宋体" w:hAnsi="宋体"/>
          <w:bCs/>
          <w:sz w:val="24"/>
          <w:szCs w:val="24"/>
        </w:rPr>
        <w:t>也应加强</w:t>
      </w:r>
      <w:r>
        <w:rPr>
          <w:rFonts w:hint="eastAsia" w:ascii="宋体" w:hAnsi="宋体"/>
          <w:bCs/>
          <w:sz w:val="24"/>
          <w:szCs w:val="24"/>
        </w:rPr>
        <w:t>对辅导教师的</w:t>
      </w:r>
      <w:r>
        <w:rPr>
          <w:rFonts w:ascii="宋体" w:hAnsi="宋体"/>
          <w:bCs/>
          <w:sz w:val="24"/>
          <w:szCs w:val="24"/>
        </w:rPr>
        <w:t>远程教育特点和教学要求方面的培训，使辅导教师了解</w:t>
      </w:r>
      <w:r>
        <w:rPr>
          <w:rFonts w:hint="eastAsia" w:ascii="宋体" w:hAnsi="宋体"/>
          <w:bCs/>
          <w:sz w:val="24"/>
          <w:szCs w:val="24"/>
        </w:rPr>
        <w:t>国开</w:t>
      </w:r>
      <w:r>
        <w:rPr>
          <w:rFonts w:ascii="宋体" w:hAnsi="宋体"/>
          <w:bCs/>
          <w:sz w:val="24"/>
          <w:szCs w:val="24"/>
        </w:rPr>
        <w:t>的特点和要求，了解学习者的特点，有针对性的进行辅导。</w:t>
      </w:r>
      <w:r>
        <w:rPr>
          <w:rFonts w:hint="eastAsia" w:ascii="宋体" w:hAnsi="宋体"/>
          <w:bCs/>
          <w:sz w:val="24"/>
          <w:szCs w:val="24"/>
        </w:rPr>
        <w:t>师资培训的形式应视情况适当确定。既可以采取召开培训会、举办培训班的方式进行，也可以通过网络、双向视频系统或者下发培训资料等方式进行。</w:t>
      </w:r>
    </w:p>
    <w:p>
      <w:pPr>
        <w:spacing w:line="360" w:lineRule="auto"/>
        <w:ind w:firstLine="480" w:firstLineChars="200"/>
        <w:rPr>
          <w:rFonts w:ascii="宋体" w:hAnsi="宋体"/>
          <w:bCs/>
          <w:sz w:val="24"/>
          <w:szCs w:val="24"/>
        </w:rPr>
      </w:pPr>
      <w:r>
        <w:rPr>
          <w:rFonts w:hint="eastAsia" w:ascii="宋体" w:hAnsi="宋体"/>
          <w:bCs/>
          <w:sz w:val="24"/>
          <w:szCs w:val="24"/>
        </w:rPr>
        <w:t>对于兼职辅导教师，各分部</w:t>
      </w:r>
      <w:r>
        <w:rPr>
          <w:rFonts w:ascii="宋体" w:hAnsi="宋体"/>
          <w:bCs/>
          <w:sz w:val="24"/>
          <w:szCs w:val="24"/>
        </w:rPr>
        <w:t>要通过组织二级培训、集体备课、观摩教学等教学活动，加强兼职教师之间的交流与沟通。教学点单位应建立稳定的兼职教师队伍并建立教师业务档案。</w:t>
      </w:r>
    </w:p>
    <w:p>
      <w:pPr>
        <w:spacing w:line="360" w:lineRule="auto"/>
        <w:ind w:firstLine="480" w:firstLineChars="200"/>
        <w:rPr>
          <w:rFonts w:ascii="宋体" w:hAnsi="宋体"/>
          <w:bCs/>
          <w:sz w:val="24"/>
          <w:szCs w:val="24"/>
        </w:rPr>
      </w:pPr>
      <w:r>
        <w:rPr>
          <w:rFonts w:hint="eastAsia" w:ascii="宋体" w:hAnsi="宋体"/>
          <w:bCs/>
          <w:sz w:val="24"/>
          <w:szCs w:val="24"/>
        </w:rPr>
        <w:t>师资培训的内容主要包括专业的要求、课程要求与考核、多种教学媒体资源应用指导、课程重点难点分析以及学生自主学习方法指导等。</w:t>
      </w:r>
    </w:p>
    <w:p>
      <w:pPr>
        <w:spacing w:line="360" w:lineRule="auto"/>
        <w:ind w:firstLine="482" w:firstLineChars="200"/>
        <w:rPr>
          <w:rFonts w:ascii="宋体" w:hAnsi="宋体"/>
          <w:b/>
          <w:bCs/>
          <w:sz w:val="24"/>
          <w:szCs w:val="24"/>
        </w:rPr>
      </w:pPr>
      <w:r>
        <w:rPr>
          <w:rFonts w:hint="eastAsia" w:ascii="宋体" w:hAnsi="宋体"/>
          <w:b/>
          <w:bCs/>
          <w:sz w:val="24"/>
          <w:szCs w:val="24"/>
        </w:rPr>
        <w:t>2．落实教学过程</w:t>
      </w:r>
    </w:p>
    <w:p>
      <w:pPr>
        <w:spacing w:line="360" w:lineRule="auto"/>
        <w:ind w:firstLine="480" w:firstLineChars="200"/>
        <w:rPr>
          <w:rFonts w:ascii="宋体" w:hAnsi="宋体"/>
          <w:bCs/>
          <w:sz w:val="24"/>
          <w:szCs w:val="24"/>
        </w:rPr>
      </w:pPr>
      <w:r>
        <w:rPr>
          <w:rFonts w:hint="eastAsia" w:ascii="宋体" w:hAnsi="宋体"/>
          <w:bCs/>
          <w:sz w:val="24"/>
          <w:szCs w:val="24"/>
        </w:rPr>
        <w:t>充分发挥系统优势，组建药学专业教学研究中心组，开展专业建设、专业改革和专业教学等相关工作，加强教学团队建设，加大师资培训力度。各分部及教学单位都要积极配合重视教学质量的保证。确实做好各个教学环节的工作，引导、指导学生学习。充分利用网络优势，加强对学生学习的指导和监控。特别要重视综合实践教学的实施，要有翔实的指导方案和措施，有检查和考核的措施，</w:t>
      </w:r>
    </w:p>
    <w:p>
      <w:pPr>
        <w:spacing w:line="360" w:lineRule="auto"/>
        <w:ind w:firstLine="482" w:firstLineChars="200"/>
        <w:rPr>
          <w:rFonts w:ascii="宋体" w:hAnsi="宋体"/>
          <w:b/>
          <w:bCs/>
          <w:sz w:val="24"/>
          <w:szCs w:val="24"/>
        </w:rPr>
      </w:pPr>
      <w:r>
        <w:rPr>
          <w:rFonts w:hint="eastAsia" w:ascii="宋体" w:hAnsi="宋体"/>
          <w:b/>
          <w:bCs/>
          <w:sz w:val="24"/>
          <w:szCs w:val="24"/>
        </w:rPr>
        <w:t>3．课程考核</w:t>
      </w:r>
    </w:p>
    <w:p>
      <w:pPr>
        <w:spacing w:line="360" w:lineRule="auto"/>
        <w:ind w:firstLine="480" w:firstLineChars="200"/>
        <w:rPr>
          <w:rFonts w:ascii="宋体" w:hAnsi="宋体"/>
          <w:bCs/>
          <w:sz w:val="24"/>
          <w:szCs w:val="24"/>
        </w:rPr>
      </w:pPr>
      <w:r>
        <w:rPr>
          <w:rFonts w:hint="eastAsia" w:ascii="宋体" w:hAnsi="宋体"/>
          <w:bCs/>
          <w:sz w:val="24"/>
          <w:szCs w:val="24"/>
        </w:rPr>
        <w:t>药学专业课程考核分为形成性考核和终结性考核。各门课程的考核要求见具体课程的考核说明。特别注意强调的是要加强考场的管理，严肃考试纪律，教育学生诚信考试。</w:t>
      </w:r>
    </w:p>
    <w:p>
      <w:pPr>
        <w:spacing w:line="360" w:lineRule="auto"/>
        <w:ind w:firstLine="482" w:firstLineChars="200"/>
        <w:rPr>
          <w:rFonts w:ascii="宋体" w:hAnsi="宋体"/>
          <w:b/>
          <w:bCs/>
          <w:sz w:val="24"/>
          <w:szCs w:val="24"/>
        </w:rPr>
      </w:pPr>
      <w:r>
        <w:rPr>
          <w:rFonts w:hint="eastAsia" w:ascii="宋体" w:hAnsi="宋体"/>
          <w:b/>
          <w:bCs/>
          <w:sz w:val="24"/>
          <w:szCs w:val="24"/>
        </w:rPr>
        <w:t>4．巡教巡考</w:t>
      </w:r>
    </w:p>
    <w:p>
      <w:pPr>
        <w:spacing w:line="360" w:lineRule="auto"/>
        <w:ind w:firstLine="480" w:firstLineChars="200"/>
        <w:rPr>
          <w:rFonts w:ascii="宋体" w:hAnsi="宋体"/>
          <w:bCs/>
          <w:sz w:val="24"/>
          <w:szCs w:val="24"/>
        </w:rPr>
      </w:pPr>
      <w:r>
        <w:rPr>
          <w:rFonts w:hint="eastAsia" w:ascii="宋体" w:hAnsi="宋体"/>
          <w:bCs/>
          <w:sz w:val="24"/>
          <w:szCs w:val="24"/>
        </w:rPr>
        <w:t>国开总部负责组织对各教学点单位的教学及考试工作进行指导和检查，检查教学过程的落实情况、考试情况和毕业论文的组织安排。</w:t>
      </w:r>
    </w:p>
    <w:p>
      <w:pPr>
        <w:pStyle w:val="3"/>
        <w:rPr>
          <w:sz w:val="30"/>
          <w:szCs w:val="30"/>
        </w:rPr>
      </w:pPr>
      <w:bookmarkStart w:id="44" w:name="_Toc444674762"/>
      <w:bookmarkStart w:id="45" w:name="_Toc444674301"/>
      <w:r>
        <w:rPr>
          <w:rFonts w:hint="eastAsia"/>
          <w:sz w:val="30"/>
          <w:szCs w:val="30"/>
        </w:rPr>
        <w:t>八、探索教学模式</w:t>
      </w:r>
      <w:bookmarkEnd w:id="44"/>
      <w:bookmarkEnd w:id="45"/>
    </w:p>
    <w:p>
      <w:pPr>
        <w:spacing w:line="360" w:lineRule="auto"/>
        <w:ind w:firstLine="480" w:firstLineChars="200"/>
        <w:rPr>
          <w:sz w:val="24"/>
          <w:szCs w:val="24"/>
        </w:rPr>
      </w:pPr>
      <w:r>
        <w:rPr>
          <w:rFonts w:hint="eastAsia" w:ascii="宋体" w:hAnsi="宋体"/>
          <w:bCs/>
          <w:sz w:val="24"/>
          <w:szCs w:val="24"/>
        </w:rPr>
        <w:t>国家开放大学</w:t>
      </w:r>
      <w:r>
        <w:rPr>
          <w:rFonts w:hint="eastAsia" w:ascii="宋体" w:hAnsi="宋体" w:cs="宋体"/>
          <w:sz w:val="24"/>
          <w:szCs w:val="24"/>
        </w:rPr>
        <w:t>人才培养模式是“六网融通模式”，即网络教学管理、</w:t>
      </w:r>
      <w:r>
        <w:rPr>
          <w:rFonts w:hint="eastAsia"/>
          <w:color w:val="000000"/>
          <w:sz w:val="24"/>
          <w:szCs w:val="24"/>
        </w:rPr>
        <w:t>网络考试测评、网络核心课程、网络教学团队、网络学习空间、网络支持服务</w:t>
      </w:r>
      <w:r>
        <w:rPr>
          <w:rFonts w:hint="eastAsia" w:ascii="宋体" w:hAnsi="宋体" w:cs="宋体"/>
          <w:sz w:val="24"/>
          <w:szCs w:val="24"/>
        </w:rPr>
        <w:t>六网，</w:t>
      </w:r>
      <w:r>
        <w:rPr>
          <w:rFonts w:hint="eastAsia"/>
          <w:sz w:val="24"/>
          <w:szCs w:val="24"/>
        </w:rPr>
        <w:t>以适应经济和社会发展现实需要为目标，以适合从业人员学习需求的专业和课程为内容，以整合优化的教育资源为基础，以学习者自主学习为主要方式。</w:t>
      </w:r>
    </w:p>
    <w:p>
      <w:pPr>
        <w:spacing w:line="360" w:lineRule="auto"/>
        <w:ind w:firstLine="480" w:firstLineChars="200"/>
        <w:rPr>
          <w:sz w:val="24"/>
          <w:szCs w:val="24"/>
        </w:rPr>
      </w:pPr>
      <w:r>
        <w:rPr>
          <w:rFonts w:hint="eastAsia" w:ascii="宋体"/>
          <w:bCs/>
          <w:sz w:val="24"/>
          <w:szCs w:val="24"/>
        </w:rPr>
        <w:t>国家开放大学在开放教育中倡导并坚持“</w:t>
      </w:r>
      <w:r>
        <w:rPr>
          <w:rFonts w:hint="eastAsia"/>
          <w:sz w:val="24"/>
          <w:szCs w:val="24"/>
        </w:rPr>
        <w:t>学导结合教学模式”，即</w:t>
      </w:r>
      <w:r>
        <w:rPr>
          <w:rFonts w:ascii="ˎ̥" w:hAnsi="ˎ̥"/>
          <w:sz w:val="24"/>
          <w:szCs w:val="24"/>
        </w:rPr>
        <w:t>确立</w:t>
      </w:r>
      <w:r>
        <w:rPr>
          <w:rFonts w:hint="eastAsia" w:ascii="ˎ̥" w:hAnsi="ˎ̥"/>
          <w:sz w:val="24"/>
          <w:szCs w:val="24"/>
        </w:rPr>
        <w:t>“</w:t>
      </w:r>
      <w:r>
        <w:rPr>
          <w:rFonts w:ascii="ˎ̥" w:hAnsi="ˎ̥"/>
          <w:sz w:val="24"/>
          <w:szCs w:val="24"/>
        </w:rPr>
        <w:t>以学生为中心</w:t>
      </w:r>
      <w:r>
        <w:rPr>
          <w:rFonts w:hint="eastAsia" w:ascii="ˎ̥" w:hAnsi="ˎ̥"/>
          <w:sz w:val="24"/>
          <w:szCs w:val="24"/>
        </w:rPr>
        <w:t>”</w:t>
      </w:r>
      <w:r>
        <w:rPr>
          <w:rFonts w:ascii="ˎ̥" w:hAnsi="ˎ̥"/>
          <w:sz w:val="24"/>
          <w:szCs w:val="24"/>
        </w:rPr>
        <w:t>的教育思想，尽力解决</w:t>
      </w:r>
      <w:r>
        <w:rPr>
          <w:rFonts w:hint="eastAsia" w:ascii="ˎ̥" w:hAnsi="ˎ̥"/>
          <w:sz w:val="24"/>
          <w:szCs w:val="24"/>
        </w:rPr>
        <w:t>学习者</w:t>
      </w:r>
      <w:r>
        <w:rPr>
          <w:rFonts w:ascii="ˎ̥" w:hAnsi="ˎ̥"/>
          <w:sz w:val="24"/>
          <w:szCs w:val="24"/>
        </w:rPr>
        <w:t>工学矛盾，构建强大的支持服务系统以</w:t>
      </w:r>
      <w:r>
        <w:rPr>
          <w:rFonts w:hint="eastAsia" w:ascii="ˎ̥" w:hAnsi="ˎ̥"/>
          <w:sz w:val="24"/>
          <w:szCs w:val="24"/>
        </w:rPr>
        <w:t>努力</w:t>
      </w:r>
      <w:r>
        <w:rPr>
          <w:rFonts w:ascii="ˎ̥" w:hAnsi="ˎ̥"/>
          <w:sz w:val="24"/>
          <w:szCs w:val="24"/>
        </w:rPr>
        <w:t>地满足学生的学习需求。</w:t>
      </w:r>
      <w:r>
        <w:rPr>
          <w:rFonts w:hint="eastAsia"/>
          <w:sz w:val="24"/>
          <w:szCs w:val="24"/>
        </w:rPr>
        <w:t>教师基于教学设计进行多种方式的引导与辅导，学校通过“六网”提供全程学习支持服务，学习者可以利用多种媒体资源开展自主学习与协作学习。</w:t>
      </w:r>
    </w:p>
    <w:p>
      <w:pPr>
        <w:spacing w:line="360" w:lineRule="auto"/>
        <w:ind w:firstLine="480" w:firstLineChars="200"/>
        <w:rPr>
          <w:sz w:val="24"/>
          <w:szCs w:val="24"/>
        </w:rPr>
      </w:pPr>
      <w:r>
        <w:rPr>
          <w:rFonts w:hint="eastAsia" w:ascii="宋体" w:hAnsi="宋体" w:cs="宋体"/>
          <w:sz w:val="24"/>
          <w:szCs w:val="24"/>
        </w:rPr>
        <w:t>国开才培养模式强调：</w:t>
      </w:r>
      <w:r>
        <w:rPr>
          <w:rFonts w:hint="eastAsia"/>
          <w:sz w:val="24"/>
          <w:szCs w:val="24"/>
        </w:rPr>
        <w:t>自主性，即教师的引导、辅导要服从、服务于学生的自主学习；针对性，即教学活动要针对学生的学习特点、能力特点、生活角色多元的特点来设计，强调解决学生学习过程中的难点重点问题，强调突出教学过程的落实与互动；多样性，各地各专业、课程都可根据各自特点来形成自己的教学模式。</w:t>
      </w:r>
    </w:p>
    <w:p>
      <w:pPr>
        <w:spacing w:line="360" w:lineRule="auto"/>
        <w:ind w:firstLine="480" w:firstLineChars="200"/>
        <w:rPr>
          <w:rFonts w:ascii="宋体" w:hAnsi="宋体"/>
          <w:bCs/>
          <w:sz w:val="24"/>
          <w:szCs w:val="24"/>
        </w:rPr>
      </w:pPr>
      <w:r>
        <w:rPr>
          <w:rFonts w:hint="eastAsia" w:ascii="宋体" w:hAnsi="宋体"/>
          <w:sz w:val="24"/>
          <w:szCs w:val="24"/>
        </w:rPr>
        <w:t>开设药学专业的分部，根据本科</w:t>
      </w:r>
      <w:r>
        <w:rPr>
          <w:rFonts w:hint="eastAsia" w:ascii="宋体" w:hAnsi="宋体"/>
          <w:kern w:val="0"/>
          <w:sz w:val="24"/>
          <w:szCs w:val="24"/>
        </w:rPr>
        <w:t>药学专业</w:t>
      </w:r>
      <w:r>
        <w:rPr>
          <w:rFonts w:hint="eastAsia" w:ascii="宋体" w:hAnsi="宋体"/>
          <w:sz w:val="24"/>
          <w:szCs w:val="24"/>
        </w:rPr>
        <w:t>培养目标及专业培养要求，结合当地的实际情况，探索适合国开药学专业学生自主学习的教学模式，充分利用现代远程教学技术手段，为学生自主学习提供学习支持服务，同时应指导学生选课和自主学习，落实教学环节，保证</w:t>
      </w:r>
      <w:r>
        <w:rPr>
          <w:rFonts w:hint="eastAsia" w:ascii="宋体" w:hAnsi="宋体"/>
          <w:bCs/>
          <w:sz w:val="24"/>
          <w:szCs w:val="24"/>
        </w:rPr>
        <w:t>教学质量。</w:t>
      </w:r>
    </w:p>
    <w:p>
      <w:pPr>
        <w:pStyle w:val="3"/>
        <w:rPr>
          <w:rFonts w:ascii="宋体" w:hAnsi="宋体"/>
          <w:bCs w:val="0"/>
          <w:sz w:val="24"/>
          <w:szCs w:val="24"/>
        </w:rPr>
      </w:pPr>
      <w:bookmarkStart w:id="46" w:name="_Toc444674302"/>
      <w:bookmarkStart w:id="47" w:name="_Toc444674763"/>
      <w:r>
        <w:rPr>
          <w:rFonts w:hint="eastAsia"/>
          <w:sz w:val="30"/>
          <w:szCs w:val="30"/>
        </w:rPr>
        <w:t>九、</w:t>
      </w:r>
      <w:r>
        <w:rPr>
          <w:sz w:val="30"/>
          <w:szCs w:val="30"/>
        </w:rPr>
        <w:t>毕业审核</w:t>
      </w:r>
      <w:bookmarkEnd w:id="46"/>
      <w:bookmarkEnd w:id="47"/>
      <w:r>
        <w:rPr>
          <w:rFonts w:ascii="宋体" w:hAnsi="宋体"/>
          <w:bCs w:val="0"/>
          <w:sz w:val="24"/>
          <w:szCs w:val="24"/>
        </w:rPr>
        <w:t xml:space="preserve"> </w:t>
      </w:r>
    </w:p>
    <w:p>
      <w:pPr>
        <w:spacing w:line="360" w:lineRule="auto"/>
        <w:ind w:firstLine="480" w:firstLineChars="200"/>
        <w:rPr>
          <w:rFonts w:ascii="宋体" w:hAnsi="宋体"/>
          <w:bCs/>
          <w:sz w:val="24"/>
          <w:szCs w:val="24"/>
        </w:rPr>
      </w:pPr>
      <w:r>
        <w:rPr>
          <w:rFonts w:ascii="宋体" w:hAnsi="宋体"/>
          <w:bCs/>
          <w:sz w:val="24"/>
          <w:szCs w:val="24"/>
        </w:rPr>
        <w:t>毕业审核工作按</w:t>
      </w:r>
      <w:r>
        <w:rPr>
          <w:rFonts w:hint="eastAsia" w:ascii="宋体" w:hAnsi="宋体"/>
          <w:bCs/>
          <w:sz w:val="24"/>
          <w:szCs w:val="24"/>
        </w:rPr>
        <w:t>国家开放大学有关规定执行。</w:t>
      </w:r>
    </w:p>
    <w:p>
      <w:pPr>
        <w:spacing w:line="360" w:lineRule="auto"/>
        <w:ind w:firstLine="480" w:firstLineChars="200"/>
        <w:rPr>
          <w:rFonts w:ascii="宋体" w:hAnsi="宋体"/>
          <w:bCs/>
          <w:sz w:val="24"/>
          <w:szCs w:val="24"/>
        </w:rPr>
      </w:pPr>
      <w:r>
        <w:rPr>
          <w:rFonts w:ascii="宋体" w:hAnsi="宋体"/>
          <w:bCs/>
          <w:sz w:val="24"/>
          <w:szCs w:val="24"/>
        </w:rPr>
        <w:t>对符合毕业要求的学生经</w:t>
      </w:r>
      <w:r>
        <w:rPr>
          <w:rFonts w:hint="eastAsia" w:ascii="宋体" w:hAnsi="宋体"/>
          <w:bCs/>
          <w:sz w:val="24"/>
          <w:szCs w:val="24"/>
        </w:rPr>
        <w:t>国家开放大学</w:t>
      </w:r>
      <w:r>
        <w:rPr>
          <w:rFonts w:ascii="宋体" w:hAnsi="宋体"/>
          <w:bCs/>
          <w:sz w:val="24"/>
          <w:szCs w:val="24"/>
        </w:rPr>
        <w:t>审核，颁发国家承认的</w:t>
      </w:r>
      <w:r>
        <w:rPr>
          <w:rFonts w:hint="eastAsia" w:ascii="宋体" w:hAnsi="宋体"/>
          <w:bCs/>
          <w:sz w:val="24"/>
          <w:szCs w:val="24"/>
        </w:rPr>
        <w:t>本科</w:t>
      </w:r>
      <w:r>
        <w:rPr>
          <w:rFonts w:ascii="宋体" w:hAnsi="宋体"/>
          <w:bCs/>
          <w:sz w:val="24"/>
          <w:szCs w:val="24"/>
        </w:rPr>
        <w:t>学历毕业证书。</w:t>
      </w:r>
    </w:p>
    <w:p>
      <w:pPr>
        <w:spacing w:line="360" w:lineRule="auto"/>
        <w:rPr>
          <w:rFonts w:ascii="宋体" w:hAnsi="宋体"/>
          <w:color w:val="000000"/>
          <w:sz w:val="24"/>
          <w:szCs w:val="24"/>
        </w:rPr>
      </w:pPr>
      <w:r>
        <w:rPr>
          <w:rFonts w:hint="eastAsia" w:ascii="宋体" w:hAnsi="宋体"/>
          <w:bCs/>
          <w:sz w:val="24"/>
          <w:szCs w:val="24"/>
        </w:rPr>
        <w:t xml:space="preserve">    申请学位的学生，其申请资格及程序详见相关文件。</w:t>
      </w:r>
      <w:r>
        <w:rPr>
          <w:rFonts w:hint="eastAsia" w:ascii="宋体" w:hAnsi="宋体"/>
          <w:color w:val="000000"/>
          <w:sz w:val="24"/>
          <w:szCs w:val="24"/>
        </w:rPr>
        <w:t xml:space="preserve">                                                                                            </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40036"/>
      <w:docPartObj>
        <w:docPartGallery w:val="autotext"/>
      </w:docPartObj>
    </w:sdtPr>
    <w:sdtContent>
      <w:p>
        <w:pPr>
          <w:pStyle w:val="6"/>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EwNTM5NzYwMDRjMzkwZTVkZjY2ODkwMGIxNGU0OTUifQ=="/>
  </w:docVars>
  <w:rsids>
    <w:rsidRoot w:val="004208F8"/>
    <w:rsid w:val="0002195F"/>
    <w:rsid w:val="00027D19"/>
    <w:rsid w:val="00096DFA"/>
    <w:rsid w:val="000C5A27"/>
    <w:rsid w:val="000E3A07"/>
    <w:rsid w:val="000E6B2D"/>
    <w:rsid w:val="000F46C8"/>
    <w:rsid w:val="001018E0"/>
    <w:rsid w:val="00113754"/>
    <w:rsid w:val="001561B1"/>
    <w:rsid w:val="00157066"/>
    <w:rsid w:val="001B5D12"/>
    <w:rsid w:val="001E729B"/>
    <w:rsid w:val="00282D72"/>
    <w:rsid w:val="002A14AC"/>
    <w:rsid w:val="002E65DD"/>
    <w:rsid w:val="003740FA"/>
    <w:rsid w:val="00384B88"/>
    <w:rsid w:val="00386019"/>
    <w:rsid w:val="003915B4"/>
    <w:rsid w:val="003C08F4"/>
    <w:rsid w:val="003C7F58"/>
    <w:rsid w:val="004057D1"/>
    <w:rsid w:val="004158F5"/>
    <w:rsid w:val="004208F8"/>
    <w:rsid w:val="00432E7C"/>
    <w:rsid w:val="00442C51"/>
    <w:rsid w:val="00444F87"/>
    <w:rsid w:val="004A3398"/>
    <w:rsid w:val="004B313E"/>
    <w:rsid w:val="004D13D1"/>
    <w:rsid w:val="004E7B1A"/>
    <w:rsid w:val="004F6A0E"/>
    <w:rsid w:val="00500113"/>
    <w:rsid w:val="00541DA0"/>
    <w:rsid w:val="00545F38"/>
    <w:rsid w:val="00547040"/>
    <w:rsid w:val="005775DF"/>
    <w:rsid w:val="005A4377"/>
    <w:rsid w:val="00691F16"/>
    <w:rsid w:val="006D2172"/>
    <w:rsid w:val="006F2690"/>
    <w:rsid w:val="007370CA"/>
    <w:rsid w:val="0078122B"/>
    <w:rsid w:val="007A2F40"/>
    <w:rsid w:val="007C07CD"/>
    <w:rsid w:val="007C4696"/>
    <w:rsid w:val="00876A5D"/>
    <w:rsid w:val="0088301B"/>
    <w:rsid w:val="009403F1"/>
    <w:rsid w:val="00967453"/>
    <w:rsid w:val="009E5A51"/>
    <w:rsid w:val="009F6864"/>
    <w:rsid w:val="00A253F0"/>
    <w:rsid w:val="00A26C58"/>
    <w:rsid w:val="00A917FD"/>
    <w:rsid w:val="00AA5E16"/>
    <w:rsid w:val="00B01E20"/>
    <w:rsid w:val="00B172BE"/>
    <w:rsid w:val="00BD347D"/>
    <w:rsid w:val="00BD4FCC"/>
    <w:rsid w:val="00BF2774"/>
    <w:rsid w:val="00C87570"/>
    <w:rsid w:val="00C94954"/>
    <w:rsid w:val="00CA2C69"/>
    <w:rsid w:val="00CB2207"/>
    <w:rsid w:val="00CD201C"/>
    <w:rsid w:val="00D16E87"/>
    <w:rsid w:val="00D3464E"/>
    <w:rsid w:val="00D6059D"/>
    <w:rsid w:val="00D83F16"/>
    <w:rsid w:val="00DC3F82"/>
    <w:rsid w:val="00DC7B9A"/>
    <w:rsid w:val="00DE2F16"/>
    <w:rsid w:val="00E165BE"/>
    <w:rsid w:val="00EA29DF"/>
    <w:rsid w:val="00F31774"/>
    <w:rsid w:val="00F73B4F"/>
    <w:rsid w:val="379A7902"/>
    <w:rsid w:val="48072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toc 3"/>
    <w:basedOn w:val="1"/>
    <w:next w:val="1"/>
    <w:autoRedefine/>
    <w:semiHidden/>
    <w:unhideWhenUsed/>
    <w:qFormat/>
    <w:uiPriority w:val="39"/>
    <w:pPr>
      <w:widowControl/>
      <w:spacing w:after="100" w:line="276" w:lineRule="auto"/>
      <w:ind w:left="440"/>
      <w:jc w:val="left"/>
    </w:pPr>
    <w:rPr>
      <w:kern w:val="0"/>
      <w:sz w:val="22"/>
    </w:rPr>
  </w:style>
  <w:style w:type="paragraph" w:styleId="5">
    <w:name w:val="Balloon Text"/>
    <w:basedOn w:val="1"/>
    <w:link w:val="19"/>
    <w:autoRedefine/>
    <w:semiHidden/>
    <w:unhideWhenUsed/>
    <w:qFormat/>
    <w:uiPriority w:val="99"/>
    <w:rPr>
      <w:sz w:val="18"/>
      <w:szCs w:val="18"/>
    </w:rPr>
  </w:style>
  <w:style w:type="paragraph" w:styleId="6">
    <w:name w:val="footer"/>
    <w:basedOn w:val="1"/>
    <w:link w:val="17"/>
    <w:unhideWhenUsed/>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style>
  <w:style w:type="paragraph" w:styleId="9">
    <w:name w:val="toc 2"/>
    <w:basedOn w:val="1"/>
    <w:next w:val="1"/>
    <w:autoRedefine/>
    <w:unhideWhenUsed/>
    <w:qFormat/>
    <w:uiPriority w:val="39"/>
    <w:pPr>
      <w:ind w:left="420" w:leftChars="200"/>
    </w:p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Hyperlink"/>
    <w:basedOn w:val="12"/>
    <w:autoRedefine/>
    <w:unhideWhenUsed/>
    <w:qFormat/>
    <w:uiPriority w:val="99"/>
    <w:rPr>
      <w:color w:val="0000FF" w:themeColor="hyperlink"/>
      <w:u w:val="single"/>
    </w:rPr>
  </w:style>
  <w:style w:type="character" w:customStyle="1" w:styleId="14">
    <w:name w:val="标题 1 Char"/>
    <w:basedOn w:val="12"/>
    <w:link w:val="2"/>
    <w:uiPriority w:val="9"/>
    <w:rPr>
      <w:b/>
      <w:bCs/>
      <w:kern w:val="44"/>
      <w:sz w:val="44"/>
      <w:szCs w:val="44"/>
    </w:rPr>
  </w:style>
  <w:style w:type="character" w:customStyle="1" w:styleId="15">
    <w:name w:val="标题 2 Char"/>
    <w:basedOn w:val="12"/>
    <w:link w:val="3"/>
    <w:autoRedefine/>
    <w:qFormat/>
    <w:uiPriority w:val="9"/>
    <w:rPr>
      <w:rFonts w:asciiTheme="majorHAnsi" w:hAnsiTheme="majorHAnsi" w:eastAsiaTheme="majorEastAsia" w:cstheme="majorBidi"/>
      <w:b/>
      <w:bCs/>
      <w:sz w:val="32"/>
      <w:szCs w:val="32"/>
    </w:rPr>
  </w:style>
  <w:style w:type="character" w:customStyle="1" w:styleId="16">
    <w:name w:val="页眉 Char"/>
    <w:basedOn w:val="12"/>
    <w:link w:val="7"/>
    <w:semiHidden/>
    <w:qFormat/>
    <w:uiPriority w:val="99"/>
    <w:rPr>
      <w:sz w:val="18"/>
      <w:szCs w:val="18"/>
    </w:rPr>
  </w:style>
  <w:style w:type="character" w:customStyle="1" w:styleId="17">
    <w:name w:val="页脚 Char"/>
    <w:basedOn w:val="12"/>
    <w:link w:val="6"/>
    <w:qFormat/>
    <w:uiPriority w:val="99"/>
    <w:rPr>
      <w:sz w:val="18"/>
      <w:szCs w:val="18"/>
    </w:rPr>
  </w:style>
  <w:style w:type="paragraph" w:customStyle="1" w:styleId="18">
    <w:name w:val="TOC Heading"/>
    <w:basedOn w:val="2"/>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19">
    <w:name w:val="批注框文本 Char"/>
    <w:basedOn w:val="12"/>
    <w:link w:val="5"/>
    <w:autoRedefine/>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91EE34-9A63-46BB-9CD6-A7AA2A5A09D0}">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15062</Words>
  <Characters>15271</Characters>
  <Lines>128</Lines>
  <Paragraphs>36</Paragraphs>
  <TotalTime>72</TotalTime>
  <ScaleCrop>false</ScaleCrop>
  <LinksUpToDate>false</LinksUpToDate>
  <CharactersWithSpaces>15551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2016-03-01T08:10:00Z</dcterms:created>
  <dc:creator>DELL</dc:creator>
  <cp:lastModifiedBy>～</cp:lastModifiedBy>
  <dcterms:modified xsi:type="dcterms:W3CDTF">2024-07-02T09:03:20Z</dcterms:modified>
  <cp:revision>131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742AD2C426994C61A6D54680062ED2D2_12</vt:lpwstr>
  </property>
</Properties>
</file>