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642" w:rsidRDefault="000C23EB">
      <w:pPr>
        <w:pStyle w:val="Default"/>
        <w:spacing w:line="600" w:lineRule="exact"/>
        <w:jc w:val="both"/>
        <w:rPr>
          <w:rFonts w:ascii="黑体" w:eastAsia="黑体" w:hAnsi="黑体" w:cs="黑体"/>
          <w:color w:val="auto"/>
          <w:sz w:val="32"/>
          <w:szCs w:val="32"/>
        </w:rPr>
      </w:pPr>
      <w:r>
        <w:rPr>
          <w:rFonts w:ascii="黑体" w:eastAsia="黑体" w:hAnsi="黑体" w:cs="黑体" w:hint="eastAsia"/>
          <w:color w:val="auto"/>
          <w:sz w:val="32"/>
          <w:szCs w:val="32"/>
        </w:rPr>
        <w:t>附件</w:t>
      </w:r>
    </w:p>
    <w:p w:rsidR="00EC3642" w:rsidRDefault="000C23EB">
      <w:pPr>
        <w:jc w:val="center"/>
        <w:rPr>
          <w:rFonts w:ascii="方正小标宋简体" w:eastAsia="方正小标宋简体" w:hAnsi="方正小标宋简体" w:cs="方正小标宋简体"/>
          <w:b w:val="0"/>
          <w:sz w:val="32"/>
          <w:szCs w:val="40"/>
        </w:rPr>
      </w:pPr>
      <w:r>
        <w:rPr>
          <w:rFonts w:ascii="方正小标宋简体" w:eastAsia="方正小标宋简体" w:hAnsi="方正小标宋简体" w:cs="方正小标宋简体" w:hint="eastAsia"/>
          <w:b w:val="0"/>
          <w:sz w:val="32"/>
          <w:szCs w:val="40"/>
        </w:rPr>
        <w:t>国家开放大学教育教学综合改革项目立项名单</w:t>
      </w:r>
    </w:p>
    <w:tbl>
      <w:tblPr>
        <w:tblW w:w="14910" w:type="dxa"/>
        <w:jc w:val="center"/>
        <w:tblLayout w:type="fixed"/>
        <w:tblLook w:val="04A0" w:firstRow="1" w:lastRow="0" w:firstColumn="1" w:lastColumn="0" w:noHBand="0" w:noVBand="1"/>
      </w:tblPr>
      <w:tblGrid>
        <w:gridCol w:w="732"/>
        <w:gridCol w:w="7420"/>
        <w:gridCol w:w="1055"/>
        <w:gridCol w:w="1178"/>
        <w:gridCol w:w="2906"/>
        <w:gridCol w:w="1619"/>
      </w:tblGrid>
      <w:tr w:rsidR="00EC3642">
        <w:trPr>
          <w:trHeight w:val="440"/>
          <w:tblHeader/>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Cs/>
                <w:sz w:val="22"/>
              </w:rPr>
            </w:pPr>
            <w:r>
              <w:rPr>
                <w:rFonts w:ascii="Times New Roman" w:eastAsia="仿宋_GB2312" w:hAnsi="Times New Roman" w:cs="仿宋_GB2312" w:hint="eastAsia"/>
                <w:bCs/>
                <w:sz w:val="22"/>
              </w:rPr>
              <w:t>序号</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Cs/>
                <w:sz w:val="22"/>
              </w:rPr>
            </w:pPr>
            <w:r>
              <w:rPr>
                <w:rFonts w:ascii="Times New Roman" w:eastAsia="仿宋_GB2312" w:hAnsi="Times New Roman" w:cs="仿宋_GB2312" w:hint="eastAsia"/>
                <w:bCs/>
                <w:kern w:val="0"/>
                <w:sz w:val="22"/>
                <w:lang w:bidi="ar"/>
              </w:rPr>
              <w:t>项目名称</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Cs/>
                <w:sz w:val="22"/>
              </w:rPr>
            </w:pPr>
            <w:r>
              <w:rPr>
                <w:rFonts w:ascii="Times New Roman" w:eastAsia="仿宋_GB2312" w:hAnsi="Times New Roman" w:cs="仿宋_GB2312" w:hint="eastAsia"/>
                <w:bCs/>
                <w:kern w:val="0"/>
                <w:sz w:val="22"/>
                <w:lang w:bidi="ar"/>
              </w:rPr>
              <w:t>负责人姓名</w:t>
            </w:r>
          </w:p>
        </w:tc>
        <w:tc>
          <w:tcPr>
            <w:tcW w:w="1178"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Cs/>
                <w:kern w:val="0"/>
                <w:sz w:val="22"/>
                <w:lang w:bidi="ar"/>
              </w:rPr>
            </w:pPr>
            <w:r>
              <w:rPr>
                <w:rFonts w:ascii="Times New Roman" w:eastAsia="仿宋_GB2312" w:hAnsi="Times New Roman" w:cs="仿宋_GB2312" w:hint="eastAsia"/>
                <w:bCs/>
                <w:kern w:val="0"/>
                <w:sz w:val="22"/>
                <w:lang w:bidi="ar"/>
              </w:rPr>
              <w:t>所在单位</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Cs/>
                <w:sz w:val="22"/>
              </w:rPr>
            </w:pPr>
            <w:r>
              <w:rPr>
                <w:rFonts w:ascii="Times New Roman" w:eastAsia="仿宋_GB2312" w:hAnsi="Times New Roman" w:cs="仿宋_GB2312" w:hint="eastAsia"/>
                <w:bCs/>
                <w:kern w:val="0"/>
                <w:sz w:val="22"/>
                <w:lang w:bidi="ar"/>
              </w:rPr>
              <w:t>申报领域</w:t>
            </w:r>
          </w:p>
        </w:tc>
        <w:tc>
          <w:tcPr>
            <w:tcW w:w="1619"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Cs/>
                <w:sz w:val="22"/>
              </w:rPr>
            </w:pPr>
            <w:r>
              <w:rPr>
                <w:rFonts w:ascii="Times New Roman" w:eastAsia="仿宋_GB2312" w:hAnsi="Times New Roman" w:cs="仿宋_GB2312" w:hint="eastAsia"/>
                <w:bCs/>
                <w:kern w:val="0"/>
                <w:sz w:val="22"/>
                <w:lang w:bidi="ar"/>
              </w:rPr>
              <w:t>立项类别</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numPr>
                <w:ilvl w:val="255"/>
                <w:numId w:val="0"/>
              </w:num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基于岗位胜任力的开放教育课程体系与实践教学改革——以教育部“一村一名大学生计划”专业为例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李广德</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岗位胜任力和数智赋能双轮驱动的教育类专业课程体系改革创新</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张遐</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开放教育样板课程和资源建设标准体系研制与应用推广</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李薇</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资源建设改革与机制探索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开放教育艺术类专业“数智融合</w:t>
            </w:r>
            <w:r>
              <w:rPr>
                <w:rFonts w:ascii="Times New Roman" w:eastAsia="仿宋_GB2312" w:hAnsi="Times New Roman" w:cs="仿宋_GB2312" w:hint="eastAsia"/>
                <w:b w:val="0"/>
                <w:kern w:val="0"/>
                <w:sz w:val="22"/>
                <w:lang w:bidi="ar"/>
              </w:rPr>
              <w:t>+</w:t>
            </w:r>
            <w:r>
              <w:rPr>
                <w:rFonts w:ascii="Times New Roman" w:eastAsia="仿宋_GB2312" w:hAnsi="Times New Roman" w:cs="仿宋_GB2312" w:hint="eastAsia"/>
                <w:b w:val="0"/>
                <w:kern w:val="0"/>
                <w:sz w:val="22"/>
                <w:lang w:bidi="ar"/>
              </w:rPr>
              <w:t>艺术实践”双轨教学模式创新研究——以中国画专业为例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张凤</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数智赋能人工智能专业教学模式探索</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孙鸿飞</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面向新文科的实践教学数字化生态体系构建的探索与实践——以党务工作专业为例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徐明军</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数智赋能开放教育</w:t>
            </w:r>
            <w:r>
              <w:rPr>
                <w:rFonts w:ascii="Times New Roman" w:eastAsia="仿宋_GB2312" w:hAnsi="Times New Roman" w:cs="仿宋_GB2312" w:hint="eastAsia"/>
                <w:b w:val="0"/>
                <w:kern w:val="0"/>
                <w:sz w:val="22"/>
                <w:lang w:bidi="ar"/>
              </w:rPr>
              <w:t>8.9</w:t>
            </w:r>
            <w:r>
              <w:rPr>
                <w:rFonts w:ascii="Times New Roman" w:eastAsia="仿宋_GB2312" w:hAnsi="Times New Roman" w:cs="仿宋_GB2312" w:hint="eastAsia"/>
                <w:b w:val="0"/>
                <w:kern w:val="0"/>
                <w:sz w:val="22"/>
                <w:lang w:bidi="ar"/>
              </w:rPr>
              <w:t>万名教师“双能”提升改革与实践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赵婷婷</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推动开放教育扩优提质的质量保障体系数智化改革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金琰</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数智赋能思政育人模式改革实践探索</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李彬</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西安分部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思政育人模式改革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10</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“四维融合</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三环联动</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双端评价”的数智赋能课程思政教学改革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李丹</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吉林分部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思政育人模式改革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11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安徽开放大学“大思政课”沉浸式实践教学基地建设</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杜爱玉</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安徽分部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思政育人模式改革，</w:t>
            </w:r>
          </w:p>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lastRenderedPageBreak/>
              <w:t>12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开放教育与职业教育融合发展的专业建设改革研究与实践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吴宏梅</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陕西分部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13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开放教育与职业教育专业建设融通改革的机制创新与模式构建</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——基于南京开放大学“两校一体”示范实践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倪杰</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南京分部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基于开放教育与高职教育融通改革的专业建设探索及实践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陈志国</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湖南分部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教育强国视域下“职继融汇、专本贯通”一体化人才培养的创新路径与实践研究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周勇</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贵州分部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基于岗位胜任力的高职教育与开放本科融通人才培养模式改革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蒋先立</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厦门分部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职继协同、数智赋能一体化推进河南开放大学教育教学改革探索实践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刘盘根</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河南分部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数智时代产教融合驱动下开放大学技能人才培养策略探索与实践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任庆国</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辽宁分部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19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基于“全市一堂课”的开放教育教学综合改革实践——以内容职业化、形式实践化、监管数据化为路径</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王月海</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北京分部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20</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基于数字人的教学模式创新</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白宝彦</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哈尔滨分部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数智赋能助力学生岗位胜任能力提升：眼视光技术专业实践教学改革与创新</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陈琳</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成都分部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数智赋能教学模式创新，</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面向岗位胜任力：微证书与学分银行融合驱动开放教育实践教学体系重构研究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苏天照</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山西分部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教育家精神引领下开放教育“双能型”教师队伍建设改革研究</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——以江西分部为例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陈爱生</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江西分部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lastRenderedPageBreak/>
              <w:t>24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数智赋能、体系协同——省域开放大学“双能”教师培养模式创新实践研究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汤春来</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湖北分部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25</w:t>
            </w:r>
          </w:p>
        </w:tc>
        <w:tc>
          <w:tcPr>
            <w:tcW w:w="7420" w:type="dxa"/>
            <w:tcBorders>
              <w:top w:val="nil"/>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职继融通背景下“双师双能型</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”教师队伍建设路径探索与实践</w:t>
            </w:r>
          </w:p>
        </w:tc>
        <w:tc>
          <w:tcPr>
            <w:tcW w:w="1055" w:type="dxa"/>
            <w:tcBorders>
              <w:top w:val="nil"/>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罗保山</w:t>
            </w:r>
          </w:p>
        </w:tc>
        <w:tc>
          <w:tcPr>
            <w:tcW w:w="1178" w:type="dxa"/>
            <w:tcBorders>
              <w:top w:val="nil"/>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武汉分部</w:t>
            </w:r>
          </w:p>
        </w:tc>
        <w:tc>
          <w:tcPr>
            <w:tcW w:w="2906" w:type="dxa"/>
            <w:tcBorders>
              <w:top w:val="nil"/>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数智赋能背景下开放大学“双能”教师胜任力结构模型构建与提升机制研究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熊军</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广州分部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数字化转型</w:t>
            </w:r>
            <w:r>
              <w:rPr>
                <w:rFonts w:ascii="Times New Roman" w:eastAsia="仿宋_GB2312" w:hAnsi="Times New Roman" w:cs="仿宋_GB2312" w:hint="eastAsia"/>
                <w:b w:val="0"/>
                <w:kern w:val="0"/>
                <w:sz w:val="22"/>
                <w:lang w:bidi="ar"/>
              </w:rPr>
              <w:t>2.0</w:t>
            </w:r>
            <w:r>
              <w:rPr>
                <w:rFonts w:ascii="Times New Roman" w:eastAsia="仿宋_GB2312" w:hAnsi="Times New Roman" w:cs="仿宋_GB2312" w:hint="eastAsia"/>
                <w:b w:val="0"/>
                <w:kern w:val="0"/>
                <w:sz w:val="22"/>
                <w:lang w:bidi="ar"/>
              </w:rPr>
              <w:t>阶段开放大学教育教学治理的创新与实践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李永强</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天津分部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赋能区域筑体系、聚焦学生提质效</w:t>
            </w:r>
            <w:r>
              <w:rPr>
                <w:rFonts w:ascii="Times New Roman" w:eastAsia="仿宋_GB2312" w:hAnsi="Times New Roman" w:cs="仿宋_GB2312" w:hint="eastAsia"/>
                <w:b w:val="0"/>
                <w:kern w:val="0"/>
                <w:sz w:val="22"/>
                <w:lang w:bidi="ar"/>
              </w:rPr>
              <w:t>---</w:t>
            </w:r>
            <w:r>
              <w:rPr>
                <w:rFonts w:ascii="Times New Roman" w:eastAsia="仿宋_GB2312" w:hAnsi="Times New Roman" w:cs="仿宋_GB2312" w:hint="eastAsia"/>
                <w:b w:val="0"/>
                <w:kern w:val="0"/>
                <w:sz w:val="22"/>
                <w:lang w:bidi="ar"/>
              </w:rPr>
              <w:t>省域开放大学教育教学数字化综合管理服务体系的建设与实践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罗晓东</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四川分部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29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教育强国背景下省级开放大学数智化质量治理机制的构建研究与实践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郭丕宽</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山东分部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30</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对市县级开放大学开展“无感式”评估评价的研究与实践——以河北开放大学为例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田学斌</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河北分部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重点项目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w:t>
            </w:r>
            <w:r>
              <w:rPr>
                <w:rFonts w:ascii="Times New Roman" w:eastAsia="仿宋_GB2312" w:hAnsi="Times New Roman" w:cs="仿宋_GB2312" w:hint="eastAsia"/>
                <w:b w:val="0"/>
                <w:kern w:val="0"/>
                <w:sz w:val="22"/>
                <w:lang w:bidi="ar"/>
              </w:rPr>
              <w:t>AI+</w:t>
            </w:r>
            <w:r>
              <w:rPr>
                <w:rFonts w:ascii="Times New Roman" w:eastAsia="仿宋_GB2312" w:hAnsi="Times New Roman" w:cs="仿宋_GB2312" w:hint="eastAsia"/>
                <w:b w:val="0"/>
                <w:kern w:val="0"/>
                <w:sz w:val="22"/>
                <w:lang w:bidi="ar"/>
              </w:rPr>
              <w:t>专业知识图谱的会计类人才培养模式改革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刘志芳</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构建面向终身教育的成人英语学习数字化生态系统</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——基于语言能力框架、图谱体系、学分互认机制的融合重构</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熊英</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岗位胜任力培养导向的专业智能体建设及管理模式改革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夏冬梅</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hRule="exact" w:val="596"/>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基于模块—案例式教学的学科基础理论课程教学模式创新与实践探索研究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王妍</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bottom"/>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AI</w:t>
            </w:r>
            <w:r>
              <w:rPr>
                <w:rFonts w:ascii="Times New Roman" w:eastAsia="仿宋_GB2312" w:hAnsi="Times New Roman" w:cs="仿宋_GB2312" w:hint="eastAsia"/>
                <w:b w:val="0"/>
                <w:kern w:val="0"/>
                <w:sz w:val="22"/>
                <w:lang w:bidi="ar"/>
              </w:rPr>
              <w:t>驱动下新形态数字教材的“精准教—个性学—科学评”一体化改革探索与实践——以“行政管理实务”课程为例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陈鲲</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资源建设改革与机制探索，数智赋能教学模式创新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lastRenderedPageBreak/>
              <w:t>36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计算机编程类课程在线实训的设计和应用</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邵运达</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资源建设改革与机制探索，实践教学改革与模式创新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37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数字化转型背景下开放教育数字教材的建设标准与应用模式研究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王宇</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资源建设改革与机制探索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38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文游中国</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”沉浸式直播教学生成性资源共建共享机制探索与实践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韩仪</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资源建设改革与机制探索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39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基于知识图谱的远程工科专业教学方法与</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李伟</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bottom"/>
          </w:tcPr>
          <w:p w:rsidR="00EC3642" w:rsidRDefault="000C23EB">
            <w:pPr>
              <w:textAlignment w:val="bottom"/>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40</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人工智能深度赋能项目式（</w:t>
            </w:r>
            <w:r>
              <w:rPr>
                <w:rFonts w:ascii="Times New Roman" w:eastAsia="仿宋_GB2312" w:hAnsi="Times New Roman" w:cs="仿宋_GB2312" w:hint="eastAsia"/>
                <w:b w:val="0"/>
                <w:kern w:val="0"/>
                <w:sz w:val="22"/>
                <w:lang w:bidi="ar"/>
              </w:rPr>
              <w:t>PBL</w:t>
            </w:r>
            <w:r>
              <w:rPr>
                <w:rFonts w:ascii="Times New Roman" w:eastAsia="仿宋_GB2312" w:hAnsi="Times New Roman" w:cs="仿宋_GB2312" w:hint="eastAsia"/>
                <w:b w:val="0"/>
                <w:kern w:val="0"/>
                <w:sz w:val="22"/>
                <w:lang w:bidi="ar"/>
              </w:rPr>
              <w:t>）教学模式构建与应用研究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程罡</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数智赋能网络与新媒体专业教学模式改革与实践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白晨阳</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数智赋能家庭教育专业案例教学模式的重构与实践研究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夏洁</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数智赋能汉语国际教育专业一站式教学实践探索</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李炜</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面向高质量发展的学位论文质量保障体系重构研究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袁松鹤</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496"/>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45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数智赋能岗位胜任力导向的敏捷化实践教学体系重构及实践探索</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李志香</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46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开放教育考试内容及形式改革实践探索</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程千</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总部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学习评价改革与创新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47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hAnsi="Times New Roman"/>
                <w:b w:val="0"/>
              </w:rPr>
            </w:pPr>
            <w:r>
              <w:rPr>
                <w:rFonts w:ascii="仿宋_GB2312" w:eastAsia="仿宋_GB2312" w:hAnsi="仿宋_GB2312" w:cs="仿宋_GB2312" w:hint="eastAsia"/>
                <w:b w:val="0"/>
                <w:sz w:val="22"/>
                <w:lang w:bidi="ar"/>
              </w:rPr>
              <w:t>数智赋能•多维融合•一体化育人：青岛开放大学“大思政”实践教学改革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李明钢</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青岛分部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思政育人模式改革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48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“三融·三拓·三新”数字化思政育人模式的探索与实践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杨跃权</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大连分部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思政育人模式改革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49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数智赋能开放教育思政育人模式创新改革研究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南旭光</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重庆分部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思政育人模式改革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lastRenderedPageBreak/>
              <w:t>50</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bottom"/>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数字化背景下“五化四融合”大思政课教学模式改革与实践研究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宋刚</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长春分部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思政育人模式改革，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烹饪工艺与营养专业（专科）应用型人才培养改革的探索与实践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陈曙</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宁波分部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岗位胜任力导向下“运动损伤预防与康复”微专业课证融通改革</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孙永生</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厦门分部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数智化背景下学历与非学历教育融通理路的实践探索</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——基于公共事业管理（家庭与社会教育指导方向）专业的研究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贺希格吉雅</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内蒙古分部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w:t>
            </w:r>
            <w:r>
              <w:rPr>
                <w:rFonts w:ascii="Times New Roman" w:eastAsia="仿宋_GB2312" w:hAnsi="Times New Roman" w:cs="仿宋_GB2312" w:hint="eastAsia"/>
                <w:b w:val="0"/>
                <w:kern w:val="0"/>
                <w:sz w:val="22"/>
                <w:lang w:bidi="ar"/>
              </w:rPr>
              <w:t>AIGC</w:t>
            </w:r>
            <w:r>
              <w:rPr>
                <w:rFonts w:ascii="Times New Roman" w:eastAsia="仿宋_GB2312" w:hAnsi="Times New Roman" w:cs="仿宋_GB2312" w:hint="eastAsia"/>
                <w:b w:val="0"/>
                <w:kern w:val="0"/>
                <w:sz w:val="22"/>
                <w:lang w:bidi="ar"/>
              </w:rPr>
              <w:t>的开放教育英语自适应学习系统构建与实证</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孙智宏</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河北分部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区域数字化大学视域下学分银行赋能开放教育人才培养模式创新实践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杨晓燕</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宁夏分部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特定人群教学改革探索与实践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刘朝宗</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福建分部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专业与课程体系改革，</w:t>
            </w:r>
          </w:p>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学习评价改革与创新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新形态数字教材创新设计与评价机制的多链条构建</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张斌</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西安分部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bottom"/>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资源建设改革与机制探索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808"/>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开放教育婚姻家庭法学课程数智化改革路径探索——以数字教材建设为突破口</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梁文莉</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广东分部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bottom"/>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资源建设改革与机制探索，数智赋能教学模式创新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697"/>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59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基于大模型的“中国建筑史”课程资源建设与示范</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刘欣</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黑龙江分部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bottom"/>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资源建设改革与机制探索，数智赋能教学模式创新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652"/>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60</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构建区域一体化教学模式的实践研究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王佩捷</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安徽分部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772"/>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lastRenderedPageBreak/>
              <w:t>61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数智赋能与价值引领：《政治学原理》课程混合式教学模式构建与创新研究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丁霞</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甘肃分部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62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开放教育学生数字画像及个性化学习支持服务系统构建及实践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王中军</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湖南分部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63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数智赋能一体化协同“一堂好课”模式下的开放教育特色课程开发与品牌建设研究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任春野</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沈阳分部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64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数智赋能青海开放大学“</w:t>
            </w:r>
            <w:r>
              <w:rPr>
                <w:rFonts w:ascii="Times New Roman" w:eastAsia="仿宋_GB2312" w:hAnsi="Times New Roman" w:cs="仿宋_GB2312" w:hint="eastAsia"/>
                <w:b w:val="0"/>
                <w:kern w:val="0"/>
                <w:sz w:val="22"/>
                <w:lang w:bidi="ar"/>
              </w:rPr>
              <w:t>3456</w:t>
            </w:r>
            <w:r>
              <w:rPr>
                <w:rFonts w:ascii="Times New Roman" w:eastAsia="仿宋_GB2312" w:hAnsi="Times New Roman" w:cs="仿宋_GB2312" w:hint="eastAsia"/>
                <w:b w:val="0"/>
                <w:kern w:val="0"/>
                <w:sz w:val="22"/>
                <w:lang w:bidi="ar"/>
              </w:rPr>
              <w:t>”人才培养模式创新研究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曲江尚玛</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青海分部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数智赋能教学模式创新，</w:t>
            </w:r>
          </w:p>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65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数字教材</w:t>
            </w:r>
            <w:r>
              <w:rPr>
                <w:rFonts w:ascii="Times New Roman" w:eastAsia="仿宋_GB2312" w:hAnsi="Times New Roman" w:cs="仿宋_GB2312" w:hint="eastAsia"/>
                <w:b w:val="0"/>
                <w:kern w:val="0"/>
                <w:sz w:val="22"/>
                <w:lang w:bidi="ar"/>
              </w:rPr>
              <w:t>AI+</w:t>
            </w:r>
            <w:r>
              <w:rPr>
                <w:rFonts w:ascii="Times New Roman" w:eastAsia="仿宋_GB2312" w:hAnsi="Times New Roman" w:cs="仿宋_GB2312" w:hint="eastAsia"/>
                <w:b w:val="0"/>
                <w:kern w:val="0"/>
                <w:sz w:val="22"/>
                <w:lang w:bidi="ar"/>
              </w:rPr>
              <w:t>的建设改革与机制探索</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贾廷柏</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云南分部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数智赋能教学模式创新，资源建设改革与机制探索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667"/>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66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开放教育赋能村（社区）干部培养</w:t>
            </w:r>
            <w:r>
              <w:rPr>
                <w:rFonts w:ascii="Times New Roman" w:eastAsia="仿宋_GB2312" w:hAnsi="Times New Roman" w:cs="仿宋_GB2312" w:hint="eastAsia"/>
                <w:b w:val="0"/>
                <w:kern w:val="0"/>
                <w:sz w:val="22"/>
                <w:lang w:bidi="ar"/>
              </w:rPr>
              <w:t xml:space="preserve"> </w:t>
            </w:r>
            <w:r>
              <w:rPr>
                <w:rFonts w:ascii="Times New Roman" w:eastAsia="仿宋_GB2312" w:hAnsi="Times New Roman" w:cs="仿宋_GB2312" w:hint="eastAsia"/>
                <w:b w:val="0"/>
                <w:kern w:val="0"/>
                <w:sz w:val="22"/>
                <w:lang w:bidi="ar"/>
              </w:rPr>
              <w:t>——贵阳开放大学教学实践基地矩阵的构建与实施研究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李海山</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贵州分部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97"/>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67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基于岗位胜任力的开放教育实践教学协同育人机制探索与实践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邹燕</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山东分部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68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数智赋能农产品电子商务课程实践教学改革研究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郭丽云</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山西分部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2"/>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69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西藏</w:t>
            </w:r>
            <w:r w:rsidR="000D7FC3">
              <w:rPr>
                <w:rFonts w:ascii="Times New Roman" w:eastAsia="仿宋_GB2312" w:hAnsi="Times New Roman" w:cs="仿宋_GB2312" w:hint="eastAsia"/>
                <w:b w:val="0"/>
                <w:kern w:val="0"/>
                <w:sz w:val="22"/>
                <w:lang w:bidi="ar"/>
              </w:rPr>
              <w:t>学院</w:t>
            </w:r>
            <w:bookmarkStart w:id="0" w:name="_GoBack"/>
            <w:bookmarkEnd w:id="0"/>
            <w:r>
              <w:rPr>
                <w:rFonts w:ascii="Times New Roman" w:eastAsia="仿宋_GB2312" w:hAnsi="Times New Roman" w:cs="仿宋_GB2312" w:hint="eastAsia"/>
                <w:b w:val="0"/>
                <w:kern w:val="0"/>
                <w:sz w:val="22"/>
                <w:lang w:bidi="ar"/>
              </w:rPr>
              <w:t>实践教学全过程管理与质量提升平台</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南木加</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西藏</w:t>
            </w:r>
            <w:r>
              <w:rPr>
                <w:rFonts w:ascii="Times New Roman" w:eastAsia="仿宋_GB2312" w:hAnsi="Times New Roman" w:cs="仿宋_GB2312" w:hint="eastAsia"/>
                <w:b w:val="0"/>
                <w:kern w:val="0"/>
                <w:sz w:val="22"/>
                <w:lang w:bidi="ar"/>
              </w:rPr>
              <w:t>学院</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70</w:t>
            </w:r>
          </w:p>
        </w:tc>
        <w:tc>
          <w:tcPr>
            <w:tcW w:w="7420" w:type="dxa"/>
            <w:tcBorders>
              <w:top w:val="nil"/>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基于过程性评价的开放大学虚实融合实践教学研究</w:t>
            </w:r>
          </w:p>
        </w:tc>
        <w:tc>
          <w:tcPr>
            <w:tcW w:w="1055" w:type="dxa"/>
            <w:tcBorders>
              <w:top w:val="nil"/>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陈君贤</w:t>
            </w:r>
          </w:p>
        </w:tc>
        <w:tc>
          <w:tcPr>
            <w:tcW w:w="1178" w:type="dxa"/>
            <w:tcBorders>
              <w:top w:val="nil"/>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浙江分部</w:t>
            </w:r>
          </w:p>
        </w:tc>
        <w:tc>
          <w:tcPr>
            <w:tcW w:w="2906" w:type="dxa"/>
            <w:tcBorders>
              <w:top w:val="nil"/>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实践教学改革与模式创新，数智赋能教学模式创新</w:t>
            </w:r>
          </w:p>
        </w:tc>
        <w:tc>
          <w:tcPr>
            <w:tcW w:w="1619" w:type="dxa"/>
            <w:tcBorders>
              <w:top w:val="nil"/>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71</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面向无锡政行企校深度参与的开放大学“学历</w:t>
            </w:r>
            <w:r>
              <w:rPr>
                <w:rFonts w:ascii="Times New Roman" w:eastAsia="仿宋_GB2312" w:hAnsi="Times New Roman" w:cs="仿宋_GB2312" w:hint="eastAsia"/>
                <w:b w:val="0"/>
                <w:kern w:val="0"/>
                <w:sz w:val="22"/>
                <w:lang w:bidi="ar"/>
              </w:rPr>
              <w:t>+</w:t>
            </w:r>
            <w:r>
              <w:rPr>
                <w:rFonts w:ascii="Times New Roman" w:eastAsia="仿宋_GB2312" w:hAnsi="Times New Roman" w:cs="仿宋_GB2312" w:hint="eastAsia"/>
                <w:b w:val="0"/>
                <w:kern w:val="0"/>
                <w:sz w:val="22"/>
                <w:lang w:bidi="ar"/>
              </w:rPr>
              <w:t>技能”协同培养模式实践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张启森</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江苏分部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实践教学改革与模式创新，专业与课程体系改革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72</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岗位胜任力导向下知识图谱与大语言模型协同驱动的新形态教材构建与实践研究</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冯立</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四川分部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实践教学改革与模式创新，资源建设改革与机制探索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lastRenderedPageBreak/>
              <w:t>73</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数智赋能驱动下开放教育教师“双能”提升路径研究——基于精准诊断的培训体系构建与实践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岑斯</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深圳分部（含残院）</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74</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基于“分类多元评价”的开放教育体系教师职称改革创新研究与实践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辛立章</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广西分部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教师队伍建设改革</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75</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数智赋能一站式教学支持服务平台与质量监测体系的构建与实践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詹兴文</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海南分部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76</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省级分部构建“数据驱动、实时可控、闭环优化”的质量保障体系的创新实践</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夏学文</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湖北分部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77</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基于数据驱动的开放教育五维质量治理体系构建与数智化应用</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张瑾</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上海分部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ind w:left="425" w:hanging="425"/>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78</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国家开放大学分部质量保障体系的理论建构与实践探索——以兵团分部实践为例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杨淼森</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新疆兵团分部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r w:rsidR="00EC3642">
        <w:trPr>
          <w:trHeight w:val="510"/>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numPr>
                <w:ilvl w:val="255"/>
                <w:numId w:val="0"/>
              </w:num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sz w:val="22"/>
              </w:rPr>
              <w:t>79</w:t>
            </w:r>
          </w:p>
        </w:tc>
        <w:tc>
          <w:tcPr>
            <w:tcW w:w="7420"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基于数据驱动的开放大学一体化质量数智治理系统的设计与实现——以新疆开放大学为例</w:t>
            </w:r>
          </w:p>
        </w:tc>
        <w:tc>
          <w:tcPr>
            <w:tcW w:w="1055" w:type="dxa"/>
            <w:tcBorders>
              <w:top w:val="single" w:sz="4" w:space="0" w:color="000000"/>
              <w:left w:val="single" w:sz="4" w:space="0" w:color="000000"/>
              <w:bottom w:val="single" w:sz="4" w:space="0" w:color="000000"/>
              <w:right w:val="single" w:sz="4" w:space="0" w:color="000000"/>
            </w:tcBorders>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严菊婷</w:t>
            </w:r>
          </w:p>
        </w:tc>
        <w:tc>
          <w:tcPr>
            <w:tcW w:w="1178"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新疆分部</w:t>
            </w:r>
          </w:p>
        </w:tc>
        <w:tc>
          <w:tcPr>
            <w:tcW w:w="2906" w:type="dxa"/>
            <w:tcBorders>
              <w:top w:val="single" w:sz="4" w:space="0" w:color="000000"/>
              <w:left w:val="single" w:sz="4" w:space="0" w:color="000000"/>
              <w:bottom w:val="single" w:sz="4" w:space="0" w:color="000000"/>
              <w:right w:val="single" w:sz="4" w:space="0" w:color="000000"/>
            </w:tcBorders>
            <w:vAlign w:val="center"/>
          </w:tcPr>
          <w:p w:rsidR="00EC3642" w:rsidRDefault="000C23EB">
            <w:pPr>
              <w:textAlignment w:val="center"/>
              <w:rPr>
                <w:rFonts w:ascii="Times New Roman" w:eastAsia="仿宋_GB2312" w:hAnsi="Times New Roman" w:cs="仿宋_GB2312"/>
                <w:b w:val="0"/>
                <w:kern w:val="0"/>
                <w:sz w:val="22"/>
                <w:lang w:bidi="ar"/>
              </w:rPr>
            </w:pPr>
            <w:r>
              <w:rPr>
                <w:rFonts w:ascii="Times New Roman" w:eastAsia="仿宋_GB2312" w:hAnsi="Times New Roman" w:cs="仿宋_GB2312" w:hint="eastAsia"/>
                <w:b w:val="0"/>
                <w:kern w:val="0"/>
                <w:sz w:val="22"/>
                <w:lang w:bidi="ar"/>
              </w:rPr>
              <w:t>质量保障工作创新探索</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EC3642" w:rsidRDefault="000C23EB">
            <w:pPr>
              <w:jc w:val="center"/>
              <w:textAlignment w:val="center"/>
              <w:rPr>
                <w:rFonts w:ascii="Times New Roman" w:eastAsia="仿宋_GB2312" w:hAnsi="Times New Roman" w:cs="仿宋_GB2312"/>
                <w:b w:val="0"/>
                <w:sz w:val="22"/>
              </w:rPr>
            </w:pPr>
            <w:r>
              <w:rPr>
                <w:rFonts w:ascii="Times New Roman" w:eastAsia="仿宋_GB2312" w:hAnsi="Times New Roman" w:cs="仿宋_GB2312" w:hint="eastAsia"/>
                <w:b w:val="0"/>
                <w:kern w:val="0"/>
                <w:sz w:val="22"/>
                <w:lang w:bidi="ar"/>
              </w:rPr>
              <w:t>一般项目</w:t>
            </w:r>
          </w:p>
        </w:tc>
      </w:tr>
    </w:tbl>
    <w:p w:rsidR="00EC3642" w:rsidRDefault="00EC3642">
      <w:pPr>
        <w:textAlignment w:val="center"/>
        <w:rPr>
          <w:rFonts w:ascii="Times New Roman" w:eastAsia="仿宋_GB2312" w:hAnsi="Times New Roman" w:cs="仿宋_GB2312"/>
          <w:b w:val="0"/>
          <w:kern w:val="0"/>
          <w:sz w:val="22"/>
          <w:szCs w:val="22"/>
          <w:lang w:bidi="ar"/>
        </w:rPr>
      </w:pPr>
    </w:p>
    <w:p w:rsidR="00EC3642" w:rsidRDefault="000C23EB">
      <w:pPr>
        <w:textAlignment w:val="center"/>
        <w:rPr>
          <w:rFonts w:ascii="Times New Roman" w:hAnsi="Times New Roman"/>
          <w:sz w:val="32"/>
          <w:szCs w:val="32"/>
        </w:rPr>
      </w:pPr>
      <w:r>
        <w:rPr>
          <w:rFonts w:ascii="Times New Roman" w:eastAsia="仿宋_GB2312" w:hAnsi="Times New Roman" w:cs="仿宋_GB2312" w:hint="eastAsia"/>
          <w:b w:val="0"/>
          <w:kern w:val="0"/>
          <w:lang w:bidi="ar"/>
        </w:rPr>
        <w:t>注：项目名单按申报领域排序，排名不分先后。</w:t>
      </w:r>
    </w:p>
    <w:sectPr w:rsidR="00EC3642">
      <w:footerReference w:type="default" r:id="rId8"/>
      <w:pgSz w:w="16838" w:h="11906" w:orient="landscape"/>
      <w:pgMar w:top="1800" w:right="1440" w:bottom="1800" w:left="144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3EB" w:rsidRDefault="000C23EB">
      <w:r>
        <w:separator/>
      </w:r>
    </w:p>
  </w:endnote>
  <w:endnote w:type="continuationSeparator" w:id="0">
    <w:p w:rsidR="000C23EB" w:rsidRDefault="000C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embedBold r:id="rId1" w:subsetted="1" w:fontKey="{878B9A06-4A0A-4483-8FBD-E2514A3A83A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D5943C33-5193-49D1-ABB0-9E2C14248619}"/>
    <w:embedBold r:id="rId3" w:subsetted="1" w:fontKey="{56E51BB4-56BC-4BE0-8759-7F5FC2F1D7F5}"/>
  </w:font>
  <w:font w:name="黑体">
    <w:altName w:val="SimHei"/>
    <w:panose1 w:val="02010609060101010101"/>
    <w:charset w:val="86"/>
    <w:family w:val="modern"/>
    <w:pitch w:val="fixed"/>
    <w:sig w:usb0="800002BF" w:usb1="38CF7CFA" w:usb2="00000016" w:usb3="00000000" w:csb0="00040001" w:csb1="00000000"/>
    <w:embedRegular r:id="rId4" w:subsetted="1" w:fontKey="{9E0E7106-1B4F-4B12-9661-45D0F4E8A8CF}"/>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642" w:rsidRDefault="000C23E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C3642" w:rsidRDefault="000C23EB">
                          <w:pPr>
                            <w:pStyle w:val="a3"/>
                          </w:pPr>
                          <w:r>
                            <w:t xml:space="preserve">— </w:t>
                          </w:r>
                          <w:r>
                            <w:fldChar w:fldCharType="begin"/>
                          </w:r>
                          <w:r>
                            <w:instrText xml:space="preserve"> PAGE  \* MERGEFORMAT </w:instrText>
                          </w:r>
                          <w:r>
                            <w:fldChar w:fldCharType="separate"/>
                          </w:r>
                          <w:r w:rsidR="000D7FC3">
                            <w:rPr>
                              <w:noProof/>
                            </w:rPr>
                            <w:t>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EC3642" w:rsidRDefault="000C23EB">
                    <w:pPr>
                      <w:pStyle w:val="a3"/>
                    </w:pPr>
                    <w:r>
                      <w:t xml:space="preserve">— </w:t>
                    </w:r>
                    <w:r>
                      <w:fldChar w:fldCharType="begin"/>
                    </w:r>
                    <w:r>
                      <w:instrText xml:space="preserve"> PAGE  \* MERGEFORMAT </w:instrText>
                    </w:r>
                    <w:r>
                      <w:fldChar w:fldCharType="separate"/>
                    </w:r>
                    <w:r w:rsidR="000D7FC3">
                      <w:rPr>
                        <w:noProof/>
                      </w:rPr>
                      <w:t>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3EB" w:rsidRDefault="000C23EB">
      <w:r>
        <w:separator/>
      </w:r>
    </w:p>
  </w:footnote>
  <w:footnote w:type="continuationSeparator" w:id="0">
    <w:p w:rsidR="000C23EB" w:rsidRDefault="000C2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yMzc0NTA0NTZlM2UzMjI5OWVkYTUzODAyMTNjY2IifQ=="/>
  </w:docVars>
  <w:rsids>
    <w:rsidRoot w:val="00CB7107"/>
    <w:rsid w:val="000844D7"/>
    <w:rsid w:val="000C23EB"/>
    <w:rsid w:val="000D7FC3"/>
    <w:rsid w:val="0017080C"/>
    <w:rsid w:val="001E3DD6"/>
    <w:rsid w:val="003311E4"/>
    <w:rsid w:val="00436BF3"/>
    <w:rsid w:val="00444D21"/>
    <w:rsid w:val="004C5CCF"/>
    <w:rsid w:val="004E412D"/>
    <w:rsid w:val="005A0E94"/>
    <w:rsid w:val="00662C02"/>
    <w:rsid w:val="00664CDD"/>
    <w:rsid w:val="00713D3D"/>
    <w:rsid w:val="007947D3"/>
    <w:rsid w:val="008B4FE8"/>
    <w:rsid w:val="00914DC9"/>
    <w:rsid w:val="00963A1A"/>
    <w:rsid w:val="00980C80"/>
    <w:rsid w:val="009D3ADD"/>
    <w:rsid w:val="00A911AF"/>
    <w:rsid w:val="00AB40F2"/>
    <w:rsid w:val="00AE417F"/>
    <w:rsid w:val="00B259DA"/>
    <w:rsid w:val="00BC1C10"/>
    <w:rsid w:val="00BC2938"/>
    <w:rsid w:val="00BD00C9"/>
    <w:rsid w:val="00BF3063"/>
    <w:rsid w:val="00C36C56"/>
    <w:rsid w:val="00C44A84"/>
    <w:rsid w:val="00C50C19"/>
    <w:rsid w:val="00C86C39"/>
    <w:rsid w:val="00CB7107"/>
    <w:rsid w:val="00CD4829"/>
    <w:rsid w:val="00D103D8"/>
    <w:rsid w:val="00E13593"/>
    <w:rsid w:val="00EC3642"/>
    <w:rsid w:val="00F51640"/>
    <w:rsid w:val="00FA6F8F"/>
    <w:rsid w:val="030555C0"/>
    <w:rsid w:val="040C6A6B"/>
    <w:rsid w:val="042309EE"/>
    <w:rsid w:val="055B78DA"/>
    <w:rsid w:val="075524D7"/>
    <w:rsid w:val="0B101FA3"/>
    <w:rsid w:val="0B350656"/>
    <w:rsid w:val="0B4765DB"/>
    <w:rsid w:val="0B7C44D7"/>
    <w:rsid w:val="0BD31C1D"/>
    <w:rsid w:val="0C3721AC"/>
    <w:rsid w:val="0D8D4779"/>
    <w:rsid w:val="0DCB0A70"/>
    <w:rsid w:val="0EE7435D"/>
    <w:rsid w:val="0F616879"/>
    <w:rsid w:val="0F9A5396"/>
    <w:rsid w:val="108A31F2"/>
    <w:rsid w:val="10D91A83"/>
    <w:rsid w:val="11CD10A4"/>
    <w:rsid w:val="17435EA8"/>
    <w:rsid w:val="17EB6C6C"/>
    <w:rsid w:val="18AB3604"/>
    <w:rsid w:val="1E0D7210"/>
    <w:rsid w:val="204131A1"/>
    <w:rsid w:val="218F339D"/>
    <w:rsid w:val="22FF4879"/>
    <w:rsid w:val="23C245F9"/>
    <w:rsid w:val="2AB033FD"/>
    <w:rsid w:val="2CDF7FCA"/>
    <w:rsid w:val="2E667032"/>
    <w:rsid w:val="2E692241"/>
    <w:rsid w:val="327A0370"/>
    <w:rsid w:val="36E7289C"/>
    <w:rsid w:val="371B2276"/>
    <w:rsid w:val="37B81B67"/>
    <w:rsid w:val="38481119"/>
    <w:rsid w:val="3B5E3697"/>
    <w:rsid w:val="3C0E5A73"/>
    <w:rsid w:val="40827192"/>
    <w:rsid w:val="40D93256"/>
    <w:rsid w:val="4177481D"/>
    <w:rsid w:val="42A67168"/>
    <w:rsid w:val="487E46E3"/>
    <w:rsid w:val="488F069E"/>
    <w:rsid w:val="4D3D6198"/>
    <w:rsid w:val="4E01203E"/>
    <w:rsid w:val="52126A2A"/>
    <w:rsid w:val="552021AD"/>
    <w:rsid w:val="563A305C"/>
    <w:rsid w:val="58906498"/>
    <w:rsid w:val="595E6596"/>
    <w:rsid w:val="5BB2427F"/>
    <w:rsid w:val="5C98591B"/>
    <w:rsid w:val="5E8E0E4C"/>
    <w:rsid w:val="5FCC03CE"/>
    <w:rsid w:val="60DE0679"/>
    <w:rsid w:val="63267639"/>
    <w:rsid w:val="64EB4CEB"/>
    <w:rsid w:val="6549634D"/>
    <w:rsid w:val="6C136D6D"/>
    <w:rsid w:val="6C2B2B64"/>
    <w:rsid w:val="6E0E1EE1"/>
    <w:rsid w:val="6E8E6B7E"/>
    <w:rsid w:val="72165809"/>
    <w:rsid w:val="72534367"/>
    <w:rsid w:val="7463285B"/>
    <w:rsid w:val="74B65081"/>
    <w:rsid w:val="7A5C074B"/>
    <w:rsid w:val="7B633BC2"/>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1BD726-4185-4B47-B4D5-223EA7B5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E6817-1337-4ED8-A9AE-EC7D3427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733</Words>
  <Characters>4184</Characters>
  <Application>Microsoft Office Word</Application>
  <DocSecurity>0</DocSecurity>
  <Lines>34</Lines>
  <Paragraphs>9</Paragraphs>
  <ScaleCrop>false</ScaleCrop>
  <Company>P R C</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LXQ</dc:creator>
  <cp:lastModifiedBy>陈思远</cp:lastModifiedBy>
  <cp:revision>4</cp:revision>
  <cp:lastPrinted>2025-11-17T09:07:00Z</cp:lastPrinted>
  <dcterms:created xsi:type="dcterms:W3CDTF">2025-12-05T00:57:00Z</dcterms:created>
  <dcterms:modified xsi:type="dcterms:W3CDTF">2025-12-05T01:24:00Z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FA3B2C90A2B74530ACB01B9F97B6D6DF_13</vt:lpwstr>
  </property>
  <property fmtid="{D5CDD505-2E9C-101B-9397-08002B2CF9AE}" pid="4" name="KSOTemplateDocerSaveRecord">
    <vt:lpwstr>eyJoZGlkIjoiZWZmMzY0ZWIzODE2ODRkMmM3MWNkN2M4NDVjNGE3ZDciLCJ1c2VySWQiOiI4NjQ4NDMwMzUifQ==</vt:lpwstr>
  </property>
</Properties>
</file>